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8A" w:rsidRDefault="00D36A1A">
      <w:pPr>
        <w:ind w:firstLineChars="100" w:firstLine="442"/>
        <w:rPr>
          <w:rFonts w:asciiTheme="minorEastAsia" w:hAnsiTheme="minorEastAsia"/>
          <w:b/>
          <w:color w:val="FF0000"/>
          <w:sz w:val="44"/>
          <w:szCs w:val="28"/>
          <w:lang w:eastAsia="zh-CN"/>
        </w:rPr>
      </w:pPr>
      <w:r>
        <w:rPr>
          <w:rFonts w:asciiTheme="minorEastAsia" w:hAnsiTheme="minorEastAsia" w:hint="eastAsia"/>
          <w:b/>
          <w:color w:val="FF0000"/>
          <w:sz w:val="44"/>
          <w:szCs w:val="28"/>
          <w:lang w:eastAsia="zh-CN"/>
        </w:rPr>
        <w:t xml:space="preserve">      2020</w:t>
      </w:r>
      <w:r>
        <w:rPr>
          <w:rFonts w:asciiTheme="minorEastAsia" w:hAnsiTheme="minorEastAsia" w:hint="eastAsia"/>
          <w:b/>
          <w:color w:val="FF0000"/>
          <w:sz w:val="44"/>
          <w:szCs w:val="28"/>
          <w:lang w:eastAsia="zh-CN"/>
        </w:rPr>
        <w:t>年减税降费新时代</w:t>
      </w:r>
    </w:p>
    <w:p w:rsidR="005C058A" w:rsidRDefault="00D36A1A">
      <w:pPr>
        <w:ind w:firstLineChars="100" w:firstLine="402"/>
        <w:rPr>
          <w:rFonts w:asciiTheme="minorEastAsia" w:hAnsiTheme="minorEastAsia"/>
          <w:b/>
          <w:color w:val="FF0000"/>
          <w:sz w:val="40"/>
          <w:szCs w:val="24"/>
          <w:lang w:eastAsia="zh-CN"/>
        </w:rPr>
      </w:pPr>
      <w:r>
        <w:rPr>
          <w:rFonts w:asciiTheme="minorEastAsia" w:hAnsiTheme="minorEastAsia" w:hint="eastAsia"/>
          <w:b/>
          <w:color w:val="FF0000"/>
          <w:sz w:val="40"/>
          <w:szCs w:val="24"/>
          <w:lang w:eastAsia="zh-CN"/>
        </w:rPr>
        <w:t>九大业务流程中的纳税处理方法与筹划技巧</w:t>
      </w:r>
    </w:p>
    <w:p w:rsidR="005C058A" w:rsidRDefault="00D36A1A">
      <w:pPr>
        <w:rPr>
          <w:rFonts w:asciiTheme="minorEastAsia" w:hAnsiTheme="minorEastAsia"/>
          <w:b/>
          <w:bCs/>
          <w:color w:val="000000" w:themeColor="text1"/>
          <w:sz w:val="30"/>
          <w:szCs w:val="30"/>
          <w:lang w:eastAsia="zh-CN"/>
        </w:rPr>
      </w:pPr>
      <w:r>
        <w:rPr>
          <w:rFonts w:asciiTheme="minorEastAsia" w:hAnsiTheme="minorEastAsia" w:hint="eastAsia"/>
          <w:sz w:val="30"/>
          <w:szCs w:val="30"/>
          <w:lang w:eastAsia="zh-CN"/>
        </w:rPr>
        <w:t xml:space="preserve">     </w:t>
      </w:r>
      <w:r>
        <w:rPr>
          <w:rFonts w:asciiTheme="minorEastAsia" w:hAnsiTheme="minorEastAsia" w:hint="eastAsia"/>
          <w:b/>
          <w:bCs/>
          <w:color w:val="000000" w:themeColor="text1"/>
          <w:sz w:val="30"/>
          <w:szCs w:val="30"/>
          <w:lang w:eastAsia="zh-CN"/>
        </w:rPr>
        <w:t xml:space="preserve">      </w:t>
      </w:r>
      <w:r>
        <w:rPr>
          <w:rFonts w:asciiTheme="minorEastAsia" w:hAnsiTheme="minorEastAsia" w:hint="eastAsia"/>
          <w:b/>
          <w:bCs/>
          <w:color w:val="000000" w:themeColor="text1"/>
          <w:sz w:val="30"/>
          <w:szCs w:val="30"/>
          <w:lang w:eastAsia="zh-CN"/>
        </w:rPr>
        <w:t>特训营第四期</w:t>
      </w:r>
      <w:r>
        <w:rPr>
          <w:rFonts w:asciiTheme="minorEastAsia" w:hAnsiTheme="minorEastAsia" w:hint="eastAsia"/>
          <w:b/>
          <w:bCs/>
          <w:color w:val="000000" w:themeColor="text1"/>
          <w:sz w:val="30"/>
          <w:szCs w:val="30"/>
          <w:lang w:eastAsia="zh-CN"/>
        </w:rPr>
        <w:t xml:space="preserve">   2</w:t>
      </w:r>
      <w:r>
        <w:rPr>
          <w:rFonts w:asciiTheme="minorEastAsia" w:hAnsiTheme="minorEastAsia" w:hint="eastAsia"/>
          <w:b/>
          <w:bCs/>
          <w:color w:val="000000" w:themeColor="text1"/>
          <w:sz w:val="30"/>
          <w:szCs w:val="30"/>
          <w:lang w:eastAsia="zh-CN"/>
        </w:rPr>
        <w:t>月</w:t>
      </w:r>
      <w:r>
        <w:rPr>
          <w:rFonts w:asciiTheme="minorEastAsia" w:hAnsiTheme="minorEastAsia" w:hint="eastAsia"/>
          <w:b/>
          <w:bCs/>
          <w:color w:val="000000" w:themeColor="text1"/>
          <w:sz w:val="30"/>
          <w:szCs w:val="30"/>
          <w:lang w:eastAsia="zh-CN"/>
        </w:rPr>
        <w:t>22-23</w:t>
      </w:r>
      <w:r>
        <w:rPr>
          <w:rFonts w:asciiTheme="minorEastAsia" w:hAnsiTheme="minorEastAsia" w:hint="eastAsia"/>
          <w:b/>
          <w:bCs/>
          <w:color w:val="000000" w:themeColor="text1"/>
          <w:sz w:val="30"/>
          <w:szCs w:val="30"/>
          <w:lang w:eastAsia="zh-CN"/>
        </w:rPr>
        <w:t>日开课</w:t>
      </w:r>
    </w:p>
    <w:p w:rsidR="005C058A" w:rsidRDefault="005C058A">
      <w:pPr>
        <w:rPr>
          <w:rFonts w:asciiTheme="minorEastAsia" w:hAnsiTheme="minorEastAsia"/>
          <w:sz w:val="30"/>
          <w:szCs w:val="30"/>
          <w:lang w:eastAsia="zh-CN"/>
        </w:rPr>
      </w:pP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t>一、【课程背景】</w:t>
      </w:r>
    </w:p>
    <w:p w:rsidR="005C058A" w:rsidRDefault="00D36A1A">
      <w:pPr>
        <w:spacing w:line="360" w:lineRule="exact"/>
        <w:rPr>
          <w:sz w:val="24"/>
          <w:szCs w:val="24"/>
          <w:lang w:eastAsia="zh-CN"/>
        </w:rPr>
      </w:pPr>
      <w:r>
        <w:rPr>
          <w:rFonts w:hint="eastAsia"/>
          <w:sz w:val="24"/>
          <w:szCs w:val="24"/>
          <w:lang w:eastAsia="zh-CN"/>
        </w:rPr>
        <w:t>尊敬的财务部长、财务经理、财务人员：</w:t>
      </w:r>
    </w:p>
    <w:p w:rsidR="005C058A" w:rsidRDefault="00D36A1A">
      <w:pPr>
        <w:spacing w:line="360" w:lineRule="exact"/>
        <w:rPr>
          <w:sz w:val="24"/>
          <w:szCs w:val="24"/>
          <w:lang w:eastAsia="zh-CN"/>
        </w:rPr>
      </w:pPr>
      <w:r>
        <w:rPr>
          <w:rFonts w:hint="eastAsia"/>
          <w:sz w:val="24"/>
          <w:szCs w:val="24"/>
          <w:lang w:eastAsia="zh-CN"/>
        </w:rPr>
        <w:t>全国已进入减税降费新时代</w:t>
      </w:r>
      <w:r>
        <w:rPr>
          <w:rFonts w:hint="eastAsia"/>
          <w:sz w:val="24"/>
          <w:szCs w:val="24"/>
          <w:lang w:eastAsia="zh-CN"/>
        </w:rPr>
        <w:t xml:space="preserve"> </w:t>
      </w:r>
      <w:r>
        <w:rPr>
          <w:rFonts w:hint="eastAsia"/>
          <w:sz w:val="24"/>
          <w:szCs w:val="24"/>
          <w:lang w:eastAsia="zh-CN"/>
        </w:rPr>
        <w:t>，“十二金”已经联网，“区块链技术”</w:t>
      </w:r>
    </w:p>
    <w:p w:rsidR="005C058A" w:rsidRDefault="00D36A1A">
      <w:pPr>
        <w:spacing w:line="360" w:lineRule="exact"/>
        <w:rPr>
          <w:sz w:val="24"/>
          <w:szCs w:val="24"/>
          <w:lang w:eastAsia="zh-CN"/>
        </w:rPr>
      </w:pPr>
      <w:r>
        <w:rPr>
          <w:rFonts w:hint="eastAsia"/>
          <w:sz w:val="24"/>
          <w:szCs w:val="24"/>
          <w:lang w:eastAsia="zh-CN"/>
        </w:rPr>
        <w:t>即将应用于发票和税务管理，您公司做好准备了吗？</w:t>
      </w:r>
    </w:p>
    <w:p w:rsidR="005C058A" w:rsidRDefault="00D36A1A">
      <w:pPr>
        <w:spacing w:line="360" w:lineRule="exact"/>
        <w:rPr>
          <w:sz w:val="24"/>
          <w:szCs w:val="24"/>
          <w:lang w:eastAsia="zh-CN"/>
        </w:rPr>
      </w:pPr>
      <w:r>
        <w:rPr>
          <w:rFonts w:hint="eastAsia"/>
          <w:sz w:val="24"/>
          <w:szCs w:val="24"/>
          <w:lang w:eastAsia="zh-CN"/>
        </w:rPr>
        <w:t>而您是否还在为下列问题烦恼不已？仍然徘徊在寻求解决方法的边缘？</w:t>
      </w:r>
    </w:p>
    <w:p w:rsidR="005C058A" w:rsidRDefault="00D36A1A">
      <w:pPr>
        <w:spacing w:line="360" w:lineRule="exact"/>
        <w:rPr>
          <w:sz w:val="24"/>
          <w:szCs w:val="24"/>
          <w:lang w:eastAsia="zh-CN"/>
        </w:rPr>
      </w:pPr>
      <w:r>
        <w:rPr>
          <w:rFonts w:hint="eastAsia"/>
          <w:sz w:val="24"/>
          <w:szCs w:val="24"/>
          <w:lang w:eastAsia="zh-CN"/>
        </w:rPr>
        <w:t>1</w:t>
      </w:r>
      <w:r>
        <w:rPr>
          <w:rFonts w:hint="eastAsia"/>
          <w:sz w:val="24"/>
          <w:szCs w:val="24"/>
          <w:lang w:eastAsia="zh-CN"/>
        </w:rPr>
        <w:t>、您知道企业有哪九大业务流程吗？九大业务流程如何纳税处理与筹划？</w:t>
      </w:r>
    </w:p>
    <w:p w:rsidR="005C058A" w:rsidRDefault="00D36A1A">
      <w:pPr>
        <w:spacing w:line="360" w:lineRule="exact"/>
        <w:rPr>
          <w:sz w:val="24"/>
          <w:szCs w:val="24"/>
          <w:lang w:eastAsia="zh-CN"/>
        </w:rPr>
      </w:pPr>
      <w:r>
        <w:rPr>
          <w:rFonts w:hint="eastAsia"/>
          <w:sz w:val="24"/>
          <w:szCs w:val="24"/>
          <w:lang w:eastAsia="zh-CN"/>
        </w:rPr>
        <w:t>2</w:t>
      </w:r>
      <w:r>
        <w:rPr>
          <w:rFonts w:hint="eastAsia"/>
          <w:sz w:val="24"/>
          <w:szCs w:val="24"/>
          <w:lang w:eastAsia="zh-CN"/>
        </w:rPr>
        <w:t>、您知道</w:t>
      </w:r>
      <w:r>
        <w:rPr>
          <w:rFonts w:hint="eastAsia"/>
          <w:sz w:val="24"/>
          <w:szCs w:val="24"/>
          <w:lang w:eastAsia="zh-CN"/>
        </w:rPr>
        <w:t>2020</w:t>
      </w:r>
      <w:r>
        <w:rPr>
          <w:rFonts w:hint="eastAsia"/>
          <w:sz w:val="24"/>
          <w:szCs w:val="24"/>
          <w:lang w:eastAsia="zh-CN"/>
        </w:rPr>
        <w:t>年有哪些减税降费的新政策吗？</w:t>
      </w:r>
    </w:p>
    <w:p w:rsidR="005C058A" w:rsidRDefault="00D36A1A">
      <w:pPr>
        <w:spacing w:line="360" w:lineRule="exact"/>
        <w:rPr>
          <w:sz w:val="24"/>
          <w:szCs w:val="24"/>
          <w:lang w:eastAsia="zh-CN"/>
        </w:rPr>
      </w:pPr>
      <w:r>
        <w:rPr>
          <w:rFonts w:hint="eastAsia"/>
          <w:sz w:val="24"/>
          <w:szCs w:val="24"/>
          <w:lang w:eastAsia="zh-CN"/>
        </w:rPr>
        <w:t>3</w:t>
      </w:r>
      <w:r>
        <w:rPr>
          <w:rFonts w:hint="eastAsia"/>
          <w:sz w:val="24"/>
          <w:szCs w:val="24"/>
          <w:lang w:eastAsia="zh-CN"/>
        </w:rPr>
        <w:t>、您知道“区块链技术”如何应用于发票及税务管理吗？</w:t>
      </w:r>
    </w:p>
    <w:p w:rsidR="005C058A" w:rsidRDefault="00D36A1A">
      <w:pPr>
        <w:spacing w:line="360" w:lineRule="exact"/>
        <w:rPr>
          <w:sz w:val="24"/>
          <w:szCs w:val="24"/>
          <w:lang w:eastAsia="zh-CN"/>
        </w:rPr>
      </w:pPr>
      <w:r>
        <w:rPr>
          <w:rFonts w:hint="eastAsia"/>
          <w:sz w:val="24"/>
          <w:szCs w:val="24"/>
          <w:lang w:eastAsia="zh-CN"/>
        </w:rPr>
        <w:t>4</w:t>
      </w:r>
      <w:r>
        <w:rPr>
          <w:rFonts w:hint="eastAsia"/>
          <w:sz w:val="24"/>
          <w:szCs w:val="24"/>
          <w:lang w:eastAsia="zh-CN"/>
        </w:rPr>
        <w:t>、您知道不动产进项税额如何抵扣吗？</w:t>
      </w:r>
    </w:p>
    <w:p w:rsidR="005C058A" w:rsidRDefault="00D36A1A">
      <w:pPr>
        <w:spacing w:line="360" w:lineRule="exact"/>
        <w:rPr>
          <w:sz w:val="24"/>
          <w:szCs w:val="24"/>
          <w:lang w:eastAsia="zh-CN"/>
        </w:rPr>
      </w:pPr>
      <w:r>
        <w:rPr>
          <w:rFonts w:hint="eastAsia"/>
          <w:sz w:val="24"/>
          <w:szCs w:val="24"/>
          <w:lang w:eastAsia="zh-CN"/>
        </w:rPr>
        <w:t>5</w:t>
      </w:r>
      <w:r>
        <w:rPr>
          <w:rFonts w:hint="eastAsia"/>
          <w:sz w:val="24"/>
          <w:szCs w:val="24"/>
          <w:lang w:eastAsia="zh-CN"/>
        </w:rPr>
        <w:t>、您知道增值税进项税额有哪些票据抵扣吗</w:t>
      </w:r>
      <w:r>
        <w:rPr>
          <w:rFonts w:hint="eastAsia"/>
          <w:sz w:val="24"/>
          <w:szCs w:val="24"/>
          <w:lang w:eastAsia="zh-CN"/>
        </w:rPr>
        <w:t>?</w:t>
      </w:r>
    </w:p>
    <w:p w:rsidR="005C058A" w:rsidRDefault="00D36A1A">
      <w:pPr>
        <w:spacing w:line="360" w:lineRule="exact"/>
        <w:rPr>
          <w:sz w:val="24"/>
          <w:szCs w:val="24"/>
          <w:lang w:eastAsia="zh-CN"/>
        </w:rPr>
      </w:pPr>
      <w:r>
        <w:rPr>
          <w:rFonts w:hint="eastAsia"/>
          <w:sz w:val="24"/>
          <w:szCs w:val="24"/>
          <w:lang w:eastAsia="zh-CN"/>
        </w:rPr>
        <w:t>6</w:t>
      </w:r>
      <w:r>
        <w:rPr>
          <w:rFonts w:hint="eastAsia"/>
          <w:sz w:val="24"/>
          <w:szCs w:val="24"/>
          <w:lang w:eastAsia="zh-CN"/>
        </w:rPr>
        <w:t>、您知道社保基数如何确定吗？社保费率降低对企业的影响？</w:t>
      </w:r>
    </w:p>
    <w:p w:rsidR="005C058A" w:rsidRDefault="00D36A1A">
      <w:pPr>
        <w:spacing w:line="360" w:lineRule="exact"/>
        <w:rPr>
          <w:sz w:val="24"/>
          <w:szCs w:val="24"/>
          <w:lang w:eastAsia="zh-CN"/>
        </w:rPr>
      </w:pPr>
      <w:r>
        <w:rPr>
          <w:rFonts w:hint="eastAsia"/>
          <w:sz w:val="24"/>
          <w:szCs w:val="24"/>
          <w:lang w:eastAsia="zh-CN"/>
        </w:rPr>
        <w:t>7</w:t>
      </w:r>
      <w:r>
        <w:rPr>
          <w:rFonts w:hint="eastAsia"/>
          <w:sz w:val="24"/>
          <w:szCs w:val="24"/>
          <w:lang w:eastAsia="zh-CN"/>
        </w:rPr>
        <w:t>、您知道减税降费新时代企业九大业务流程中重点难点问题是什</w:t>
      </w:r>
    </w:p>
    <w:p w:rsidR="005C058A" w:rsidRDefault="00D36A1A">
      <w:pPr>
        <w:spacing w:line="360" w:lineRule="exact"/>
        <w:rPr>
          <w:sz w:val="24"/>
          <w:szCs w:val="24"/>
          <w:lang w:eastAsia="zh-CN"/>
        </w:rPr>
      </w:pPr>
      <w:r>
        <w:rPr>
          <w:rFonts w:hint="eastAsia"/>
          <w:sz w:val="24"/>
          <w:szCs w:val="24"/>
          <w:lang w:eastAsia="zh-CN"/>
        </w:rPr>
        <w:t>么？如何解决吗？</w:t>
      </w:r>
    </w:p>
    <w:p w:rsidR="005C058A" w:rsidRDefault="00D36A1A">
      <w:pPr>
        <w:spacing w:line="360" w:lineRule="exact"/>
        <w:rPr>
          <w:sz w:val="24"/>
          <w:szCs w:val="24"/>
          <w:lang w:eastAsia="zh-CN"/>
        </w:rPr>
      </w:pPr>
      <w:r>
        <w:rPr>
          <w:rFonts w:hint="eastAsia"/>
          <w:sz w:val="24"/>
          <w:szCs w:val="24"/>
          <w:lang w:eastAsia="zh-CN"/>
        </w:rPr>
        <w:t>8</w:t>
      </w:r>
      <w:r>
        <w:rPr>
          <w:rFonts w:hint="eastAsia"/>
          <w:sz w:val="24"/>
          <w:szCs w:val="24"/>
          <w:lang w:eastAsia="zh-CN"/>
        </w:rPr>
        <w:t>、您知道减税降费新时代企业九大业务流程中纳税风险如何控制吗？</w:t>
      </w:r>
    </w:p>
    <w:p w:rsidR="005C058A" w:rsidRDefault="00D36A1A">
      <w:pPr>
        <w:spacing w:line="360" w:lineRule="exact"/>
        <w:rPr>
          <w:sz w:val="24"/>
          <w:szCs w:val="24"/>
          <w:lang w:eastAsia="zh-CN"/>
        </w:rPr>
      </w:pPr>
      <w:r>
        <w:rPr>
          <w:rFonts w:hint="eastAsia"/>
          <w:sz w:val="24"/>
          <w:szCs w:val="24"/>
          <w:lang w:eastAsia="zh-CN"/>
        </w:rPr>
        <w:t>9</w:t>
      </w:r>
      <w:r>
        <w:rPr>
          <w:rFonts w:hint="eastAsia"/>
          <w:sz w:val="24"/>
          <w:szCs w:val="24"/>
          <w:lang w:eastAsia="zh-CN"/>
        </w:rPr>
        <w:t>、您知道“票据三扣”的税法新要求吗</w:t>
      </w:r>
      <w:r>
        <w:rPr>
          <w:rFonts w:hint="eastAsia"/>
          <w:sz w:val="24"/>
          <w:szCs w:val="24"/>
          <w:lang w:eastAsia="zh-CN"/>
        </w:rPr>
        <w:t>?</w:t>
      </w:r>
    </w:p>
    <w:p w:rsidR="005C058A" w:rsidRDefault="00D36A1A">
      <w:pPr>
        <w:spacing w:line="360" w:lineRule="exact"/>
        <w:rPr>
          <w:sz w:val="24"/>
          <w:szCs w:val="24"/>
          <w:lang w:eastAsia="zh-CN"/>
        </w:rPr>
      </w:pPr>
      <w:r>
        <w:rPr>
          <w:rFonts w:hint="eastAsia"/>
          <w:sz w:val="24"/>
          <w:szCs w:val="24"/>
          <w:lang w:eastAsia="zh-CN"/>
        </w:rPr>
        <w:t>10</w:t>
      </w:r>
      <w:r>
        <w:rPr>
          <w:rFonts w:hint="eastAsia"/>
          <w:sz w:val="24"/>
          <w:szCs w:val="24"/>
          <w:lang w:eastAsia="zh-CN"/>
        </w:rPr>
        <w:t>、您知道税务局“不审批、不备案、企业自己判断纳税处理”最新办税方法吗？</w:t>
      </w:r>
    </w:p>
    <w:p w:rsidR="005C058A" w:rsidRDefault="00D36A1A">
      <w:pPr>
        <w:spacing w:line="360" w:lineRule="exact"/>
        <w:rPr>
          <w:sz w:val="24"/>
          <w:szCs w:val="24"/>
          <w:lang w:eastAsia="zh-CN"/>
        </w:rPr>
      </w:pPr>
      <w:r>
        <w:rPr>
          <w:rFonts w:hint="eastAsia"/>
          <w:sz w:val="24"/>
          <w:szCs w:val="24"/>
          <w:lang w:eastAsia="zh-CN"/>
        </w:rPr>
        <w:t>11</w:t>
      </w:r>
      <w:r>
        <w:rPr>
          <w:rFonts w:hint="eastAsia"/>
          <w:sz w:val="24"/>
          <w:szCs w:val="24"/>
          <w:lang w:eastAsia="zh-CN"/>
        </w:rPr>
        <w:t>、您知道</w:t>
      </w:r>
      <w:r>
        <w:rPr>
          <w:rFonts w:hint="eastAsia"/>
          <w:sz w:val="24"/>
          <w:szCs w:val="24"/>
          <w:lang w:eastAsia="zh-CN"/>
        </w:rPr>
        <w:t>增值税专用发票的领用、开具、认证、查询新政策吗？</w:t>
      </w:r>
    </w:p>
    <w:p w:rsidR="005C058A" w:rsidRDefault="00D36A1A">
      <w:pPr>
        <w:spacing w:line="360" w:lineRule="exact"/>
        <w:rPr>
          <w:sz w:val="24"/>
          <w:szCs w:val="24"/>
          <w:lang w:eastAsia="zh-CN"/>
        </w:rPr>
      </w:pPr>
      <w:r>
        <w:rPr>
          <w:rFonts w:hint="eastAsia"/>
          <w:sz w:val="24"/>
          <w:szCs w:val="24"/>
          <w:lang w:eastAsia="zh-CN"/>
        </w:rPr>
        <w:t>12</w:t>
      </w:r>
      <w:r>
        <w:rPr>
          <w:rFonts w:hint="eastAsia"/>
          <w:sz w:val="24"/>
          <w:szCs w:val="24"/>
          <w:lang w:eastAsia="zh-CN"/>
        </w:rPr>
        <w:t>、您知道房地产企业营改增后的会计处理“边氏八步法”？</w:t>
      </w:r>
    </w:p>
    <w:p w:rsidR="005C058A" w:rsidRDefault="00D36A1A">
      <w:pPr>
        <w:spacing w:line="360" w:lineRule="exact"/>
        <w:rPr>
          <w:sz w:val="24"/>
          <w:szCs w:val="24"/>
          <w:lang w:eastAsia="zh-CN"/>
        </w:rPr>
      </w:pPr>
      <w:r>
        <w:rPr>
          <w:rFonts w:hint="eastAsia"/>
          <w:sz w:val="24"/>
          <w:szCs w:val="24"/>
          <w:lang w:eastAsia="zh-CN"/>
        </w:rPr>
        <w:lastRenderedPageBreak/>
        <w:t>13</w:t>
      </w:r>
      <w:r>
        <w:rPr>
          <w:rFonts w:hint="eastAsia"/>
          <w:sz w:val="24"/>
          <w:szCs w:val="24"/>
          <w:lang w:eastAsia="zh-CN"/>
        </w:rPr>
        <w:t>、您知道建筑服务企业营改增后的会计处理“边氏三步法”？</w:t>
      </w:r>
    </w:p>
    <w:p w:rsidR="005C058A" w:rsidRDefault="00D36A1A">
      <w:pPr>
        <w:spacing w:line="360" w:lineRule="exact"/>
        <w:rPr>
          <w:sz w:val="24"/>
          <w:szCs w:val="24"/>
          <w:lang w:eastAsia="zh-CN"/>
        </w:rPr>
      </w:pPr>
      <w:r>
        <w:rPr>
          <w:rFonts w:hint="eastAsia"/>
          <w:sz w:val="24"/>
          <w:szCs w:val="24"/>
          <w:lang w:eastAsia="zh-CN"/>
        </w:rPr>
        <w:t>14</w:t>
      </w:r>
      <w:r>
        <w:rPr>
          <w:rFonts w:hint="eastAsia"/>
          <w:sz w:val="24"/>
          <w:szCs w:val="24"/>
          <w:lang w:eastAsia="zh-CN"/>
        </w:rPr>
        <w:t>、您知道票据取得、开具、管控的新要求吗？</w:t>
      </w:r>
    </w:p>
    <w:p w:rsidR="005C058A" w:rsidRDefault="00D36A1A">
      <w:pPr>
        <w:spacing w:line="360" w:lineRule="exact"/>
        <w:rPr>
          <w:sz w:val="24"/>
          <w:szCs w:val="24"/>
          <w:lang w:eastAsia="zh-CN"/>
        </w:rPr>
      </w:pPr>
      <w:r>
        <w:rPr>
          <w:rFonts w:hint="eastAsia"/>
          <w:sz w:val="24"/>
          <w:szCs w:val="24"/>
          <w:lang w:eastAsia="zh-CN"/>
        </w:rPr>
        <w:t>15</w:t>
      </w:r>
      <w:r>
        <w:rPr>
          <w:rFonts w:hint="eastAsia"/>
          <w:sz w:val="24"/>
          <w:szCs w:val="24"/>
          <w:lang w:eastAsia="zh-CN"/>
        </w:rPr>
        <w:t>、您知道增值税进项税额抵扣的六大凭证吗？</w:t>
      </w:r>
    </w:p>
    <w:p w:rsidR="005C058A" w:rsidRDefault="00D36A1A">
      <w:pPr>
        <w:spacing w:line="360" w:lineRule="exact"/>
        <w:rPr>
          <w:sz w:val="24"/>
          <w:szCs w:val="24"/>
          <w:lang w:eastAsia="zh-CN"/>
        </w:rPr>
      </w:pPr>
      <w:r>
        <w:rPr>
          <w:rFonts w:hint="eastAsia"/>
          <w:sz w:val="24"/>
          <w:szCs w:val="24"/>
          <w:lang w:eastAsia="zh-CN"/>
        </w:rPr>
        <w:t>16</w:t>
      </w:r>
      <w:r>
        <w:rPr>
          <w:rFonts w:hint="eastAsia"/>
          <w:sz w:val="24"/>
          <w:szCs w:val="24"/>
          <w:lang w:eastAsia="zh-CN"/>
        </w:rPr>
        <w:t>、您知道房地产业有两大凭证不能抵扣进项税额胜似进项税额吗？</w:t>
      </w:r>
    </w:p>
    <w:p w:rsidR="005C058A" w:rsidRDefault="00D36A1A">
      <w:pPr>
        <w:spacing w:line="440" w:lineRule="exact"/>
        <w:rPr>
          <w:sz w:val="24"/>
          <w:szCs w:val="24"/>
          <w:lang w:eastAsia="zh-CN"/>
        </w:rPr>
      </w:pPr>
      <w:r>
        <w:rPr>
          <w:rFonts w:hint="eastAsia"/>
          <w:sz w:val="24"/>
          <w:szCs w:val="24"/>
          <w:lang w:eastAsia="zh-CN"/>
        </w:rPr>
        <w:t>欢迎您参加</w:t>
      </w:r>
      <w:r>
        <w:rPr>
          <w:rFonts w:hint="eastAsia"/>
          <w:b/>
          <w:bCs/>
          <w:sz w:val="24"/>
          <w:szCs w:val="24"/>
          <w:lang w:eastAsia="zh-CN"/>
        </w:rPr>
        <w:t>边志广老师亲自研发并讲授</w:t>
      </w:r>
      <w:r>
        <w:rPr>
          <w:rFonts w:hint="eastAsia"/>
          <w:sz w:val="24"/>
          <w:szCs w:val="24"/>
          <w:lang w:eastAsia="zh-CN"/>
        </w:rPr>
        <w:t>的“</w:t>
      </w:r>
      <w:r>
        <w:rPr>
          <w:rFonts w:hint="eastAsia"/>
          <w:b/>
          <w:bCs/>
          <w:color w:val="FF0000"/>
          <w:sz w:val="24"/>
          <w:szCs w:val="24"/>
          <w:lang w:eastAsia="zh-CN"/>
        </w:rPr>
        <w:t>2020</w:t>
      </w:r>
      <w:r>
        <w:rPr>
          <w:rFonts w:hint="eastAsia"/>
          <w:b/>
          <w:bCs/>
          <w:color w:val="FF0000"/>
          <w:sz w:val="24"/>
          <w:szCs w:val="24"/>
          <w:lang w:eastAsia="zh-CN"/>
        </w:rPr>
        <w:t>年减税降费新时代企业九大业务流程中的纳税处理方法与筹划技巧</w:t>
      </w:r>
      <w:r>
        <w:rPr>
          <w:rFonts w:hint="eastAsia"/>
          <w:sz w:val="24"/>
          <w:szCs w:val="24"/>
          <w:lang w:eastAsia="zh-CN"/>
        </w:rPr>
        <w:t>”的“税政、实例、工具”三位一体高端、顶级课程，彻底帮助您全面掌控减税降费新时代九大业务流程中的纳税处理新方法，正确做好新增值税时代的税务规划，防范涉税风险发生！</w:t>
      </w:r>
    </w:p>
    <w:p w:rsidR="005C058A" w:rsidRDefault="00D36A1A">
      <w:pPr>
        <w:rPr>
          <w:rFonts w:asciiTheme="minorEastAsia" w:hAnsiTheme="minorEastAsia"/>
          <w:b/>
          <w:sz w:val="30"/>
          <w:szCs w:val="30"/>
          <w:lang w:eastAsia="zh-CN"/>
        </w:rPr>
      </w:pPr>
      <w:r>
        <w:rPr>
          <w:rFonts w:asciiTheme="minorEastAsia" w:hAnsiTheme="minorEastAsia" w:hint="eastAsia"/>
          <w:b/>
          <w:color w:val="FF0000"/>
          <w:sz w:val="28"/>
          <w:szCs w:val="24"/>
          <w:lang w:eastAsia="zh-CN"/>
        </w:rPr>
        <w:t>二、【培训特点】</w:t>
      </w:r>
      <w:r>
        <w:rPr>
          <w:rFonts w:asciiTheme="minorEastAsia" w:hAnsiTheme="minorEastAsia" w:hint="eastAsia"/>
          <w:b/>
          <w:color w:val="FF0000"/>
          <w:sz w:val="28"/>
          <w:szCs w:val="24"/>
          <w:lang w:eastAsia="zh-CN"/>
        </w:rPr>
        <w:t xml:space="preserve">   </w:t>
      </w:r>
      <w:r>
        <w:rPr>
          <w:rFonts w:asciiTheme="minorEastAsia" w:hAnsiTheme="minorEastAsia" w:hint="eastAsia"/>
          <w:b/>
          <w:sz w:val="30"/>
          <w:szCs w:val="30"/>
          <w:lang w:eastAsia="zh-CN"/>
        </w:rPr>
        <w:t xml:space="preserve">  </w:t>
      </w:r>
    </w:p>
    <w:p w:rsidR="005C058A" w:rsidRDefault="00D36A1A">
      <w:pPr>
        <w:spacing w:line="440" w:lineRule="exact"/>
        <w:rPr>
          <w:sz w:val="24"/>
          <w:szCs w:val="24"/>
          <w:lang w:eastAsia="zh-CN"/>
        </w:rPr>
      </w:pPr>
      <w:r>
        <w:rPr>
          <w:rFonts w:hint="eastAsia"/>
          <w:sz w:val="24"/>
          <w:szCs w:val="24"/>
          <w:lang w:eastAsia="zh-CN"/>
        </w:rPr>
        <w:t>【</w:t>
      </w:r>
      <w:r>
        <w:rPr>
          <w:rFonts w:hint="eastAsia"/>
          <w:b/>
          <w:bCs/>
          <w:sz w:val="24"/>
          <w:szCs w:val="24"/>
          <w:lang w:eastAsia="zh-CN"/>
        </w:rPr>
        <w:t>讲解与讨论互动</w:t>
      </w:r>
      <w:r>
        <w:rPr>
          <w:rFonts w:hint="eastAsia"/>
          <w:sz w:val="24"/>
          <w:szCs w:val="24"/>
          <w:lang w:eastAsia="zh-CN"/>
        </w:rPr>
        <w:t>】手把手教，面对面谈，易学易懂易用</w:t>
      </w:r>
    </w:p>
    <w:p w:rsidR="005C058A" w:rsidRDefault="00D36A1A">
      <w:pPr>
        <w:spacing w:line="440" w:lineRule="exact"/>
        <w:rPr>
          <w:sz w:val="24"/>
          <w:szCs w:val="24"/>
          <w:lang w:eastAsia="zh-CN"/>
        </w:rPr>
      </w:pPr>
      <w:r>
        <w:rPr>
          <w:rFonts w:hint="eastAsia"/>
          <w:sz w:val="24"/>
          <w:szCs w:val="24"/>
          <w:lang w:eastAsia="zh-CN"/>
        </w:rPr>
        <w:t>【</w:t>
      </w:r>
      <w:r>
        <w:rPr>
          <w:rFonts w:hint="eastAsia"/>
          <w:b/>
          <w:bCs/>
          <w:sz w:val="24"/>
          <w:szCs w:val="24"/>
          <w:lang w:eastAsia="zh-CN"/>
        </w:rPr>
        <w:t>提问与解答互动</w:t>
      </w:r>
      <w:r>
        <w:rPr>
          <w:rFonts w:hint="eastAsia"/>
          <w:sz w:val="24"/>
          <w:szCs w:val="24"/>
          <w:lang w:eastAsia="zh-CN"/>
        </w:rPr>
        <w:t>】凝炼思路，讲解工具，解决实际问题</w:t>
      </w:r>
    </w:p>
    <w:p w:rsidR="005C058A" w:rsidRDefault="00D36A1A">
      <w:pPr>
        <w:spacing w:line="440" w:lineRule="exact"/>
        <w:rPr>
          <w:sz w:val="24"/>
          <w:szCs w:val="24"/>
          <w:lang w:eastAsia="zh-CN"/>
        </w:rPr>
      </w:pPr>
      <w:r>
        <w:rPr>
          <w:rFonts w:hint="eastAsia"/>
          <w:sz w:val="24"/>
          <w:szCs w:val="24"/>
          <w:lang w:eastAsia="zh-CN"/>
        </w:rPr>
        <w:t>【</w:t>
      </w:r>
      <w:r>
        <w:rPr>
          <w:rFonts w:hint="eastAsia"/>
          <w:b/>
          <w:bCs/>
          <w:sz w:val="24"/>
          <w:szCs w:val="24"/>
          <w:lang w:eastAsia="zh-CN"/>
        </w:rPr>
        <w:t>增值与更新互动</w:t>
      </w:r>
      <w:r>
        <w:rPr>
          <w:rFonts w:hint="eastAsia"/>
          <w:sz w:val="24"/>
          <w:szCs w:val="24"/>
          <w:lang w:eastAsia="zh-CN"/>
        </w:rPr>
        <w:t>】头脑风暴，贴近实战，更新知识体系</w:t>
      </w:r>
    </w:p>
    <w:p w:rsidR="005C058A" w:rsidRDefault="00D36A1A">
      <w:pPr>
        <w:spacing w:line="440" w:lineRule="exact"/>
        <w:rPr>
          <w:sz w:val="24"/>
          <w:szCs w:val="24"/>
          <w:lang w:eastAsia="zh-CN"/>
        </w:rPr>
      </w:pPr>
      <w:r>
        <w:rPr>
          <w:rFonts w:hint="eastAsia"/>
          <w:sz w:val="24"/>
          <w:szCs w:val="24"/>
          <w:lang w:eastAsia="zh-CN"/>
        </w:rPr>
        <w:t>【</w:t>
      </w:r>
      <w:r>
        <w:rPr>
          <w:rFonts w:hint="eastAsia"/>
          <w:b/>
          <w:bCs/>
          <w:sz w:val="24"/>
          <w:szCs w:val="24"/>
          <w:lang w:eastAsia="zh-CN"/>
        </w:rPr>
        <w:t>理论与实践互动</w:t>
      </w:r>
      <w:r>
        <w:rPr>
          <w:rFonts w:hint="eastAsia"/>
          <w:sz w:val="24"/>
          <w:szCs w:val="24"/>
          <w:lang w:eastAsia="zh-CN"/>
        </w:rPr>
        <w:t>】案例讲解，结合实际，加速价值裂变</w:t>
      </w: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t>三、【本课程能帮助企业解决什么问题】</w:t>
      </w:r>
      <w:r>
        <w:rPr>
          <w:rFonts w:asciiTheme="minorEastAsia" w:hAnsiTheme="minorEastAsia" w:hint="eastAsia"/>
          <w:b/>
          <w:color w:val="FF0000"/>
          <w:sz w:val="28"/>
          <w:szCs w:val="24"/>
          <w:lang w:eastAsia="zh-CN"/>
        </w:rPr>
        <w:t xml:space="preserve"> </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1</w:t>
      </w:r>
      <w:r>
        <w:rPr>
          <w:rFonts w:asciiTheme="minorEastAsia" w:hAnsiTheme="minorEastAsia" w:hint="eastAsia"/>
          <w:sz w:val="24"/>
          <w:szCs w:val="24"/>
          <w:lang w:eastAsia="zh-CN"/>
        </w:rPr>
        <w:t>、帮助企业做好减税降费新时代九大业务流程的节税设计方法；</w:t>
      </w:r>
      <w:r>
        <w:rPr>
          <w:rFonts w:asciiTheme="minorEastAsia" w:hAnsiTheme="minorEastAsia" w:hint="eastAsia"/>
          <w:sz w:val="24"/>
          <w:szCs w:val="24"/>
          <w:lang w:eastAsia="zh-CN"/>
        </w:rPr>
        <w:t xml:space="preserve"> </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2</w:t>
      </w:r>
      <w:r>
        <w:rPr>
          <w:rFonts w:asciiTheme="minorEastAsia" w:hAnsiTheme="minorEastAsia" w:hint="eastAsia"/>
          <w:sz w:val="24"/>
          <w:szCs w:val="24"/>
          <w:lang w:eastAsia="zh-CN"/>
        </w:rPr>
        <w:t>、帮助企业掌握减税降费新时代纳税会计处理与申报方法；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3</w:t>
      </w:r>
      <w:r>
        <w:rPr>
          <w:rFonts w:asciiTheme="minorEastAsia" w:hAnsiTheme="minorEastAsia" w:hint="eastAsia"/>
          <w:sz w:val="24"/>
          <w:szCs w:val="24"/>
          <w:lang w:eastAsia="zh-CN"/>
        </w:rPr>
        <w:t>、帮助企业避免减税降费新时代交冤枉税</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4</w:t>
      </w:r>
      <w:r>
        <w:rPr>
          <w:rFonts w:asciiTheme="minorEastAsia" w:hAnsiTheme="minorEastAsia" w:hint="eastAsia"/>
          <w:sz w:val="24"/>
          <w:szCs w:val="24"/>
          <w:lang w:eastAsia="zh-CN"/>
        </w:rPr>
        <w:t>、帮助企业了解减税降费新时代税务稽查风险点</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5</w:t>
      </w:r>
      <w:r>
        <w:rPr>
          <w:rFonts w:asciiTheme="minorEastAsia" w:hAnsiTheme="minorEastAsia" w:hint="eastAsia"/>
          <w:sz w:val="24"/>
          <w:szCs w:val="24"/>
          <w:lang w:eastAsia="zh-CN"/>
        </w:rPr>
        <w:t>、帮助企业全方位掌握税务稽查应对的技巧和方法；</w:t>
      </w:r>
      <w:r>
        <w:rPr>
          <w:rFonts w:asciiTheme="minorEastAsia" w:hAnsiTheme="minorEastAsia" w:hint="eastAsia"/>
          <w:sz w:val="24"/>
          <w:szCs w:val="24"/>
          <w:lang w:eastAsia="zh-CN"/>
        </w:rPr>
        <w:t xml:space="preserve"> </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6</w:t>
      </w:r>
      <w:r>
        <w:rPr>
          <w:rFonts w:asciiTheme="minorEastAsia" w:hAnsiTheme="minorEastAsia" w:hint="eastAsia"/>
          <w:sz w:val="24"/>
          <w:szCs w:val="24"/>
          <w:lang w:eastAsia="zh-CN"/>
        </w:rPr>
        <w:t>、帮助企业掌握减税降费新时代税收筹划的技术和方法；</w:t>
      </w:r>
      <w:r>
        <w:rPr>
          <w:rFonts w:asciiTheme="minorEastAsia" w:hAnsiTheme="minorEastAsia" w:hint="eastAsia"/>
          <w:sz w:val="24"/>
          <w:szCs w:val="24"/>
          <w:lang w:eastAsia="zh-CN"/>
        </w:rPr>
        <w:t xml:space="preserve"> </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7</w:t>
      </w:r>
      <w:r>
        <w:rPr>
          <w:rFonts w:asciiTheme="minorEastAsia" w:hAnsiTheme="minorEastAsia" w:hint="eastAsia"/>
          <w:sz w:val="24"/>
          <w:szCs w:val="24"/>
          <w:lang w:eastAsia="zh-CN"/>
        </w:rPr>
        <w:t>、给企业带来切实的”节税”真金白银</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8</w:t>
      </w:r>
      <w:r>
        <w:rPr>
          <w:rFonts w:asciiTheme="minorEastAsia" w:hAnsiTheme="minorEastAsia" w:hint="eastAsia"/>
          <w:sz w:val="24"/>
          <w:szCs w:val="24"/>
          <w:lang w:eastAsia="zh-CN"/>
        </w:rPr>
        <w:t>、帮助企业解决减税降费新时代涉及的纳税会计核算疑难问题。</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9</w:t>
      </w:r>
      <w:r>
        <w:rPr>
          <w:rFonts w:asciiTheme="minorEastAsia" w:hAnsiTheme="minorEastAsia" w:hint="eastAsia"/>
          <w:sz w:val="24"/>
          <w:szCs w:val="24"/>
          <w:lang w:eastAsia="zh-CN"/>
        </w:rPr>
        <w:t>、掌握增值税专用发票的取得、开具、使用等专门方法；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10</w:t>
      </w:r>
      <w:r>
        <w:rPr>
          <w:rFonts w:asciiTheme="minorEastAsia" w:hAnsiTheme="minorEastAsia" w:hint="eastAsia"/>
          <w:sz w:val="24"/>
          <w:szCs w:val="24"/>
          <w:lang w:eastAsia="zh-CN"/>
        </w:rPr>
        <w:t>、全面、系统地掌握减税降费新时代</w:t>
      </w:r>
      <w:r>
        <w:rPr>
          <w:rFonts w:asciiTheme="minorEastAsia" w:hAnsiTheme="minorEastAsia" w:hint="eastAsia"/>
          <w:sz w:val="24"/>
          <w:szCs w:val="24"/>
          <w:lang w:eastAsia="zh-CN"/>
        </w:rPr>
        <w:t>所得税申报表的编报技巧。</w:t>
      </w: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lastRenderedPageBreak/>
        <w:t>四、【学员受益】</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1</w:t>
      </w:r>
      <w:r>
        <w:rPr>
          <w:rFonts w:asciiTheme="minorEastAsia" w:hAnsiTheme="minorEastAsia" w:hint="eastAsia"/>
          <w:sz w:val="24"/>
          <w:szCs w:val="24"/>
          <w:lang w:eastAsia="zh-CN"/>
        </w:rPr>
        <w:t>、让所有财务人员全面、系统地掌握减税降费新时代最新政策；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2</w:t>
      </w:r>
      <w:r>
        <w:rPr>
          <w:rFonts w:asciiTheme="minorEastAsia" w:hAnsiTheme="minorEastAsia" w:hint="eastAsia"/>
          <w:sz w:val="24"/>
          <w:szCs w:val="24"/>
          <w:lang w:eastAsia="zh-CN"/>
        </w:rPr>
        <w:t>、让学员系统掌握减税降费新时代九大环节的涉税政策；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3</w:t>
      </w:r>
      <w:r>
        <w:rPr>
          <w:rFonts w:asciiTheme="minorEastAsia" w:hAnsiTheme="minorEastAsia" w:hint="eastAsia"/>
          <w:sz w:val="24"/>
          <w:szCs w:val="24"/>
          <w:lang w:eastAsia="zh-CN"/>
        </w:rPr>
        <w:t>、让你掌握减税降费新时代账薄设置方法、会计核算方法；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4</w:t>
      </w:r>
      <w:r>
        <w:rPr>
          <w:rFonts w:asciiTheme="minorEastAsia" w:hAnsiTheme="minorEastAsia" w:hint="eastAsia"/>
          <w:sz w:val="24"/>
          <w:szCs w:val="24"/>
          <w:lang w:eastAsia="zh-CN"/>
        </w:rPr>
        <w:t>、让学员正确把握最新的税收政策在九大环节实际工作中的运用；</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5</w:t>
      </w:r>
      <w:r>
        <w:rPr>
          <w:rFonts w:asciiTheme="minorEastAsia" w:hAnsiTheme="minorEastAsia" w:hint="eastAsia"/>
          <w:sz w:val="24"/>
          <w:szCs w:val="24"/>
          <w:lang w:eastAsia="zh-CN"/>
        </w:rPr>
        <w:t>、掌握最新税收政策对税负影响与操作方法；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6</w:t>
      </w:r>
      <w:r>
        <w:rPr>
          <w:rFonts w:asciiTheme="minorEastAsia" w:hAnsiTheme="minorEastAsia" w:hint="eastAsia"/>
          <w:sz w:val="24"/>
          <w:szCs w:val="24"/>
          <w:lang w:eastAsia="zh-CN"/>
        </w:rPr>
        <w:t>、帮助学员在实际工作中建立新的合理的纳税体系与动态防范机制；</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7</w:t>
      </w:r>
      <w:r>
        <w:rPr>
          <w:rFonts w:asciiTheme="minorEastAsia" w:hAnsiTheme="minorEastAsia" w:hint="eastAsia"/>
          <w:sz w:val="24"/>
          <w:szCs w:val="24"/>
          <w:lang w:eastAsia="zh-CN"/>
        </w:rPr>
        <w:t>、使学员在工作中从经济、理财的角度合理安排税收筹划，依法节税，合理避税；</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8</w:t>
      </w:r>
      <w:r>
        <w:rPr>
          <w:rFonts w:asciiTheme="minorEastAsia" w:hAnsiTheme="minorEastAsia" w:hint="eastAsia"/>
          <w:sz w:val="24"/>
          <w:szCs w:val="24"/>
          <w:lang w:eastAsia="zh-CN"/>
        </w:rPr>
        <w:t>、掌握增值税发票新系统的使用等专门方法；</w:t>
      </w: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t>五、【课</w:t>
      </w:r>
      <w:r>
        <w:rPr>
          <w:rFonts w:asciiTheme="minorEastAsia" w:hAnsiTheme="minorEastAsia" w:hint="eastAsia"/>
          <w:b/>
          <w:color w:val="FF0000"/>
          <w:sz w:val="28"/>
          <w:szCs w:val="24"/>
          <w:lang w:eastAsia="zh-CN"/>
        </w:rPr>
        <w:t>程大纲】</w:t>
      </w:r>
    </w:p>
    <w:p w:rsidR="005C058A" w:rsidRDefault="00D36A1A">
      <w:pPr>
        <w:rPr>
          <w:rFonts w:asciiTheme="minorEastAsia" w:hAnsiTheme="minorEastAsia"/>
          <w:b/>
          <w:bCs/>
          <w:color w:val="C00000"/>
          <w:sz w:val="28"/>
          <w:szCs w:val="28"/>
          <w:lang w:eastAsia="zh-CN"/>
        </w:rPr>
      </w:pPr>
      <w:r>
        <w:rPr>
          <w:rFonts w:asciiTheme="minorEastAsia" w:hAnsiTheme="minorEastAsia" w:hint="eastAsia"/>
          <w:b/>
          <w:bCs/>
          <w:color w:val="C00000"/>
          <w:sz w:val="28"/>
          <w:szCs w:val="28"/>
          <w:lang w:eastAsia="zh-CN"/>
        </w:rPr>
        <w:t>第一部分</w:t>
      </w:r>
      <w:r>
        <w:rPr>
          <w:rFonts w:asciiTheme="minorEastAsia" w:hAnsiTheme="minorEastAsia" w:hint="eastAsia"/>
          <w:b/>
          <w:bCs/>
          <w:color w:val="C00000"/>
          <w:sz w:val="28"/>
          <w:szCs w:val="28"/>
          <w:lang w:eastAsia="zh-CN"/>
        </w:rPr>
        <w:t xml:space="preserve"> </w:t>
      </w:r>
      <w:r>
        <w:rPr>
          <w:rFonts w:asciiTheme="minorEastAsia" w:hAnsiTheme="minorEastAsia" w:hint="eastAsia"/>
          <w:b/>
          <w:bCs/>
          <w:color w:val="C00000"/>
          <w:sz w:val="28"/>
          <w:szCs w:val="28"/>
          <w:lang w:eastAsia="zh-CN"/>
        </w:rPr>
        <w:t>前言</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1</w:t>
      </w:r>
      <w:r>
        <w:rPr>
          <w:rFonts w:asciiTheme="minorEastAsia" w:hAnsiTheme="minorEastAsia" w:hint="eastAsia"/>
          <w:sz w:val="24"/>
          <w:szCs w:val="24"/>
          <w:lang w:eastAsia="zh-CN"/>
        </w:rPr>
        <w:t>、</w:t>
      </w:r>
      <w:r>
        <w:rPr>
          <w:rFonts w:asciiTheme="minorEastAsia" w:hAnsiTheme="minorEastAsia" w:hint="eastAsia"/>
          <w:sz w:val="24"/>
          <w:szCs w:val="24"/>
          <w:lang w:eastAsia="zh-CN"/>
        </w:rPr>
        <w:t>2020</w:t>
      </w:r>
      <w:r>
        <w:rPr>
          <w:rFonts w:asciiTheme="minorEastAsia" w:hAnsiTheme="minorEastAsia" w:hint="eastAsia"/>
          <w:sz w:val="24"/>
          <w:szCs w:val="24"/>
          <w:lang w:eastAsia="zh-CN"/>
        </w:rPr>
        <w:t>年最新减税降费政策解析</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2</w:t>
      </w:r>
      <w:r>
        <w:rPr>
          <w:rFonts w:asciiTheme="minorEastAsia" w:hAnsiTheme="minorEastAsia" w:hint="eastAsia"/>
          <w:sz w:val="24"/>
          <w:szCs w:val="24"/>
          <w:lang w:eastAsia="zh-CN"/>
        </w:rPr>
        <w:t>、“区块链技术”如何应用于发票及税务管理的方法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3</w:t>
      </w:r>
      <w:r>
        <w:rPr>
          <w:rFonts w:asciiTheme="minorEastAsia" w:hAnsiTheme="minorEastAsia" w:hint="eastAsia"/>
          <w:sz w:val="24"/>
          <w:szCs w:val="24"/>
          <w:lang w:eastAsia="zh-CN"/>
        </w:rPr>
        <w:t>、社保费率降低、社保缴费基数的确定？</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4</w:t>
      </w:r>
      <w:r>
        <w:rPr>
          <w:rFonts w:asciiTheme="minorEastAsia" w:hAnsiTheme="minorEastAsia" w:hint="eastAsia"/>
          <w:sz w:val="24"/>
          <w:szCs w:val="24"/>
          <w:lang w:eastAsia="zh-CN"/>
        </w:rPr>
        <w:t>、减税降费新时代有哪几大业务流程？</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5</w:t>
      </w:r>
      <w:r>
        <w:rPr>
          <w:rFonts w:asciiTheme="minorEastAsia" w:hAnsiTheme="minorEastAsia" w:hint="eastAsia"/>
          <w:sz w:val="24"/>
          <w:szCs w:val="24"/>
          <w:lang w:eastAsia="zh-CN"/>
        </w:rPr>
        <w:t>、减税降费新时代税务稽查九大业务流程的哪些重点内容？</w:t>
      </w:r>
    </w:p>
    <w:p w:rsidR="005C058A" w:rsidRDefault="00D36A1A">
      <w:pPr>
        <w:rPr>
          <w:rFonts w:asciiTheme="minorEastAsia" w:hAnsiTheme="minorEastAsia"/>
          <w:b/>
          <w:bCs/>
          <w:color w:val="C00000"/>
          <w:sz w:val="28"/>
          <w:szCs w:val="28"/>
          <w:lang w:eastAsia="zh-CN"/>
        </w:rPr>
      </w:pPr>
      <w:r>
        <w:rPr>
          <w:rFonts w:asciiTheme="minorEastAsia" w:hAnsiTheme="minorEastAsia" w:hint="eastAsia"/>
          <w:b/>
          <w:bCs/>
          <w:color w:val="C00000"/>
          <w:sz w:val="28"/>
          <w:szCs w:val="28"/>
          <w:lang w:eastAsia="zh-CN"/>
        </w:rPr>
        <w:t>第二部分</w:t>
      </w:r>
      <w:r>
        <w:rPr>
          <w:rFonts w:asciiTheme="minorEastAsia" w:hAnsiTheme="minorEastAsia" w:hint="eastAsia"/>
          <w:b/>
          <w:bCs/>
          <w:color w:val="C00000"/>
          <w:sz w:val="28"/>
          <w:szCs w:val="28"/>
          <w:lang w:eastAsia="zh-CN"/>
        </w:rPr>
        <w:t xml:space="preserve"> </w:t>
      </w:r>
      <w:r>
        <w:rPr>
          <w:rFonts w:asciiTheme="minorEastAsia" w:hAnsiTheme="minorEastAsia" w:hint="eastAsia"/>
          <w:b/>
          <w:bCs/>
          <w:color w:val="C00000"/>
          <w:sz w:val="28"/>
          <w:szCs w:val="28"/>
          <w:lang w:eastAsia="zh-CN"/>
        </w:rPr>
        <w:t>减税降费新时代企业九大业务流程中的纳税处理方法与筹划技巧</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1</w:t>
      </w:r>
      <w:r>
        <w:rPr>
          <w:rFonts w:asciiTheme="minorEastAsia" w:hAnsiTheme="minorEastAsia" w:hint="eastAsia"/>
          <w:b/>
          <w:bCs/>
          <w:sz w:val="24"/>
          <w:szCs w:val="24"/>
          <w:lang w:eastAsia="zh-CN"/>
        </w:rPr>
        <w:t>、企业筹建环节纳税筹划与风险管控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筹建环节涉及的税种</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⑵筹建环节取得票据的风险</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w:t>
      </w:r>
      <w:r>
        <w:rPr>
          <w:rFonts w:asciiTheme="minorEastAsia" w:hAnsiTheme="minorEastAsia" w:hint="eastAsia"/>
          <w:sz w:val="24"/>
          <w:szCs w:val="24"/>
          <w:lang w:eastAsia="zh-CN"/>
        </w:rPr>
        <w:t>3</w:t>
      </w:r>
      <w:r>
        <w:rPr>
          <w:rFonts w:asciiTheme="minorEastAsia" w:hAnsiTheme="minorEastAsia" w:hint="eastAsia"/>
          <w:sz w:val="24"/>
          <w:szCs w:val="24"/>
          <w:lang w:eastAsia="zh-CN"/>
        </w:rPr>
        <w:t>）筹建期业务招待费、广告业务宣传费的税前扣除方法</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lastRenderedPageBreak/>
        <w:t>2</w:t>
      </w:r>
      <w:r>
        <w:rPr>
          <w:rFonts w:asciiTheme="minorEastAsia" w:hAnsiTheme="minorEastAsia" w:hint="eastAsia"/>
          <w:b/>
          <w:bCs/>
          <w:sz w:val="24"/>
          <w:szCs w:val="24"/>
          <w:lang w:eastAsia="zh-CN"/>
        </w:rPr>
        <w:t>、筹资环节中的纳税筹划与风险管控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筹资环节涉及的税种（接受货币投资与非货币投资）</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ab/>
      </w:r>
      <w:r>
        <w:rPr>
          <w:rFonts w:asciiTheme="minorEastAsia" w:hAnsiTheme="minorEastAsia" w:hint="eastAsia"/>
          <w:sz w:val="24"/>
          <w:szCs w:val="24"/>
          <w:lang w:eastAsia="zh-CN"/>
        </w:rPr>
        <w:t>金融企业、非金融企业、自然人、关联方借款的利息</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⑶企业集团内部企业借款不收利息纳税吗？</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⑷无息借款视同销售服务纳税吗</w:t>
      </w:r>
      <w:r>
        <w:rPr>
          <w:rFonts w:asciiTheme="minorEastAsia" w:hAnsiTheme="minorEastAsia" w:hint="eastAsia"/>
          <w:sz w:val="24"/>
          <w:szCs w:val="24"/>
          <w:lang w:eastAsia="zh-CN"/>
        </w:rPr>
        <w:t>?</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⑸企业与自然人之间借款无息借款纳税处理</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3</w:t>
      </w:r>
      <w:r>
        <w:rPr>
          <w:rFonts w:asciiTheme="minorEastAsia" w:hAnsiTheme="minorEastAsia" w:hint="eastAsia"/>
          <w:b/>
          <w:bCs/>
          <w:sz w:val="24"/>
          <w:szCs w:val="24"/>
          <w:lang w:eastAsia="zh-CN"/>
        </w:rPr>
        <w:t>、采购环节中的纳税处理与涉税筹划技巧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采购原材料、工程物资进项税额处理（运费、装卸费、搬运费进项税额新政策）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ab/>
      </w:r>
      <w:r>
        <w:rPr>
          <w:rFonts w:asciiTheme="minorEastAsia" w:hAnsiTheme="minorEastAsia" w:hint="eastAsia"/>
          <w:sz w:val="24"/>
          <w:szCs w:val="24"/>
          <w:lang w:eastAsia="zh-CN"/>
        </w:rPr>
        <w:t>采购固定资产（不动产）进项税额处理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w:t>
      </w:r>
      <w:r>
        <w:rPr>
          <w:rFonts w:asciiTheme="minorEastAsia" w:hAnsiTheme="minorEastAsia" w:hint="eastAsia"/>
          <w:sz w:val="24"/>
          <w:szCs w:val="24"/>
          <w:lang w:eastAsia="zh-CN"/>
        </w:rPr>
        <w:tab/>
      </w:r>
      <w:r>
        <w:rPr>
          <w:rFonts w:asciiTheme="minorEastAsia" w:hAnsiTheme="minorEastAsia" w:hint="eastAsia"/>
          <w:sz w:val="24"/>
          <w:szCs w:val="24"/>
          <w:lang w:eastAsia="zh-CN"/>
        </w:rPr>
        <w:t>非正常损失与正常损失的确认与税务处理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w:t>
      </w:r>
      <w:r>
        <w:rPr>
          <w:rFonts w:asciiTheme="minorEastAsia" w:hAnsiTheme="minorEastAsia" w:hint="eastAsia"/>
          <w:sz w:val="24"/>
          <w:szCs w:val="24"/>
          <w:lang w:eastAsia="zh-CN"/>
        </w:rPr>
        <w:tab/>
      </w:r>
      <w:r>
        <w:rPr>
          <w:rFonts w:asciiTheme="minorEastAsia" w:hAnsiTheme="minorEastAsia" w:hint="eastAsia"/>
          <w:sz w:val="24"/>
          <w:szCs w:val="24"/>
          <w:lang w:eastAsia="zh-CN"/>
        </w:rPr>
        <w:t>营改增后进项税额抵扣的政策变化（利息、招待费、车船票、过路</w:t>
      </w:r>
      <w:r>
        <w:rPr>
          <w:rFonts w:asciiTheme="minorEastAsia" w:hAnsiTheme="minorEastAsia" w:hint="eastAsia"/>
          <w:sz w:val="24"/>
          <w:szCs w:val="24"/>
          <w:lang w:eastAsia="zh-CN"/>
        </w:rPr>
        <w:t>费等有专用发票抵扣进项新政策）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w:t>
      </w:r>
      <w:r>
        <w:rPr>
          <w:rFonts w:asciiTheme="minorEastAsia" w:hAnsiTheme="minorEastAsia" w:hint="eastAsia"/>
          <w:sz w:val="24"/>
          <w:szCs w:val="24"/>
          <w:lang w:eastAsia="zh-CN"/>
        </w:rPr>
        <w:tab/>
      </w:r>
      <w:r>
        <w:rPr>
          <w:rFonts w:asciiTheme="minorEastAsia" w:hAnsiTheme="minorEastAsia" w:hint="eastAsia"/>
          <w:sz w:val="24"/>
          <w:szCs w:val="24"/>
          <w:lang w:eastAsia="zh-CN"/>
        </w:rPr>
        <w:t>六种票据抵扣的新规定（房地产业两种票不是进项胜似进项的票据）</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⑹进项税额的能抵扣、不能抵扣财税处理方法</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4</w:t>
      </w:r>
      <w:r>
        <w:rPr>
          <w:rFonts w:asciiTheme="minorEastAsia" w:hAnsiTheme="minorEastAsia" w:hint="eastAsia"/>
          <w:b/>
          <w:bCs/>
          <w:sz w:val="24"/>
          <w:szCs w:val="24"/>
          <w:lang w:eastAsia="zh-CN"/>
        </w:rPr>
        <w:t>、研发环节中的节税设计与涉税筹划技巧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研发费用的扣除新政策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研发费用的加计扣除新政策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亏损企业加计扣除吗？</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费用化支出与资本化支出的处理</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5</w:t>
      </w:r>
      <w:r>
        <w:rPr>
          <w:rFonts w:asciiTheme="minorEastAsia" w:hAnsiTheme="minorEastAsia" w:hint="eastAsia"/>
          <w:b/>
          <w:bCs/>
          <w:sz w:val="24"/>
          <w:szCs w:val="24"/>
          <w:lang w:eastAsia="zh-CN"/>
        </w:rPr>
        <w:t>、加工生产环节中的节税设计与涉税筹划技巧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产品成本、开发成本、施工成本的构成的内容</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ab/>
      </w:r>
      <w:r>
        <w:rPr>
          <w:rFonts w:asciiTheme="minorEastAsia" w:hAnsiTheme="minorEastAsia" w:hint="eastAsia"/>
          <w:sz w:val="24"/>
          <w:szCs w:val="24"/>
          <w:lang w:eastAsia="zh-CN"/>
        </w:rPr>
        <w:t>成本、费用、损失等项目的税务处理技巧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w:t>
      </w:r>
      <w:r>
        <w:rPr>
          <w:rFonts w:asciiTheme="minorEastAsia" w:hAnsiTheme="minorEastAsia" w:hint="eastAsia"/>
          <w:sz w:val="24"/>
          <w:szCs w:val="24"/>
          <w:lang w:eastAsia="zh-CN"/>
        </w:rPr>
        <w:tab/>
      </w:r>
      <w:r>
        <w:rPr>
          <w:rFonts w:asciiTheme="minorEastAsia" w:hAnsiTheme="minorEastAsia" w:hint="eastAsia"/>
          <w:sz w:val="24"/>
          <w:szCs w:val="24"/>
          <w:lang w:eastAsia="zh-CN"/>
        </w:rPr>
        <w:t>领用材料、物资的成本计算方法</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w:t>
      </w:r>
      <w:r>
        <w:rPr>
          <w:rFonts w:asciiTheme="minorEastAsia" w:hAnsiTheme="minorEastAsia" w:hint="eastAsia"/>
          <w:sz w:val="24"/>
          <w:szCs w:val="24"/>
          <w:lang w:eastAsia="zh-CN"/>
        </w:rPr>
        <w:tab/>
      </w:r>
      <w:r>
        <w:rPr>
          <w:rFonts w:asciiTheme="minorEastAsia" w:hAnsiTheme="minorEastAsia" w:hint="eastAsia"/>
          <w:sz w:val="24"/>
          <w:szCs w:val="24"/>
          <w:lang w:eastAsia="zh-CN"/>
        </w:rPr>
        <w:t>人工费、劳务费的支付税务处理技巧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w:t>
      </w:r>
      <w:r>
        <w:rPr>
          <w:rFonts w:asciiTheme="minorEastAsia" w:hAnsiTheme="minorEastAsia" w:hint="eastAsia"/>
          <w:sz w:val="24"/>
          <w:szCs w:val="24"/>
          <w:lang w:eastAsia="zh-CN"/>
        </w:rPr>
        <w:tab/>
      </w:r>
      <w:r>
        <w:rPr>
          <w:rFonts w:asciiTheme="minorEastAsia" w:hAnsiTheme="minorEastAsia" w:hint="eastAsia"/>
          <w:sz w:val="24"/>
          <w:szCs w:val="24"/>
          <w:lang w:eastAsia="zh-CN"/>
        </w:rPr>
        <w:t>制造费用、开发间接费的归集与分配税务处理技巧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lastRenderedPageBreak/>
        <w:t>⑹</w:t>
      </w:r>
      <w:r>
        <w:rPr>
          <w:rFonts w:asciiTheme="minorEastAsia" w:hAnsiTheme="minorEastAsia" w:hint="eastAsia"/>
          <w:sz w:val="24"/>
          <w:szCs w:val="24"/>
          <w:lang w:eastAsia="zh-CN"/>
        </w:rPr>
        <w:tab/>
      </w:r>
      <w:r>
        <w:rPr>
          <w:rFonts w:asciiTheme="minorEastAsia" w:hAnsiTheme="minorEastAsia" w:hint="eastAsia"/>
          <w:sz w:val="24"/>
          <w:szCs w:val="24"/>
          <w:lang w:eastAsia="zh-CN"/>
        </w:rPr>
        <w:t>固定资产折旧费的计提税务处理技巧（</w:t>
      </w:r>
      <w:r>
        <w:rPr>
          <w:rFonts w:asciiTheme="minorEastAsia" w:hAnsiTheme="minorEastAsia" w:hint="eastAsia"/>
          <w:sz w:val="24"/>
          <w:szCs w:val="24"/>
          <w:lang w:eastAsia="zh-CN"/>
        </w:rPr>
        <w:t>500</w:t>
      </w:r>
      <w:r>
        <w:rPr>
          <w:rFonts w:asciiTheme="minorEastAsia" w:hAnsiTheme="minorEastAsia" w:hint="eastAsia"/>
          <w:sz w:val="24"/>
          <w:szCs w:val="24"/>
          <w:lang w:eastAsia="zh-CN"/>
        </w:rPr>
        <w:t>万元以下有形动产一次性扣除问题）</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⑺</w:t>
      </w:r>
      <w:r>
        <w:rPr>
          <w:rFonts w:asciiTheme="minorEastAsia" w:hAnsiTheme="minorEastAsia" w:hint="eastAsia"/>
          <w:sz w:val="24"/>
          <w:szCs w:val="24"/>
          <w:lang w:eastAsia="zh-CN"/>
        </w:rPr>
        <w:tab/>
      </w:r>
      <w:r>
        <w:rPr>
          <w:rFonts w:asciiTheme="minorEastAsia" w:hAnsiTheme="minorEastAsia" w:hint="eastAsia"/>
          <w:sz w:val="24"/>
          <w:szCs w:val="24"/>
          <w:lang w:eastAsia="zh-CN"/>
        </w:rPr>
        <w:t>福利费、工会经费、职工教育费用支付的财税处理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⑻委托加工的纳税处理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⑼受托加工的纳税处理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⑽房地产业开发成本、开发间接费的纳税处理</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6</w:t>
      </w:r>
      <w:r>
        <w:rPr>
          <w:rFonts w:asciiTheme="minorEastAsia" w:hAnsiTheme="minorEastAsia" w:hint="eastAsia"/>
          <w:b/>
          <w:bCs/>
          <w:sz w:val="24"/>
          <w:szCs w:val="24"/>
          <w:lang w:eastAsia="zh-CN"/>
        </w:rPr>
        <w:t>、销售环节中的纳税处理与涉税筹划技巧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应纳税收入项目内容</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ab/>
      </w:r>
      <w:r>
        <w:rPr>
          <w:rFonts w:asciiTheme="minorEastAsia" w:hAnsiTheme="minorEastAsia" w:hint="eastAsia"/>
          <w:sz w:val="24"/>
          <w:szCs w:val="24"/>
          <w:lang w:eastAsia="zh-CN"/>
        </w:rPr>
        <w:t>不征税收入、免税收入和不征税收入的财税处理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w:t>
      </w:r>
      <w:r>
        <w:rPr>
          <w:rFonts w:asciiTheme="minorEastAsia" w:hAnsiTheme="minorEastAsia" w:hint="eastAsia"/>
          <w:sz w:val="24"/>
          <w:szCs w:val="24"/>
          <w:lang w:eastAsia="zh-CN"/>
        </w:rPr>
        <w:tab/>
      </w:r>
      <w:r>
        <w:rPr>
          <w:rFonts w:asciiTheme="minorEastAsia" w:hAnsiTheme="minorEastAsia" w:hint="eastAsia"/>
          <w:sz w:val="24"/>
          <w:szCs w:val="24"/>
          <w:lang w:eastAsia="zh-CN"/>
        </w:rPr>
        <w:t>销项税额与价外费用的构成</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w:t>
      </w:r>
      <w:r>
        <w:rPr>
          <w:rFonts w:asciiTheme="minorEastAsia" w:hAnsiTheme="minorEastAsia" w:hint="eastAsia"/>
          <w:sz w:val="24"/>
          <w:szCs w:val="24"/>
          <w:lang w:eastAsia="zh-CN"/>
        </w:rPr>
        <w:tab/>
      </w:r>
      <w:r>
        <w:rPr>
          <w:rFonts w:asciiTheme="minorEastAsia" w:hAnsiTheme="minorEastAsia" w:hint="eastAsia"/>
          <w:sz w:val="24"/>
          <w:szCs w:val="24"/>
          <w:lang w:eastAsia="zh-CN"/>
        </w:rPr>
        <w:t>买一赠一、对外捐赠税务处理技巧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w:t>
      </w:r>
      <w:r>
        <w:rPr>
          <w:rFonts w:asciiTheme="minorEastAsia" w:hAnsiTheme="minorEastAsia" w:hint="eastAsia"/>
          <w:sz w:val="24"/>
          <w:szCs w:val="24"/>
          <w:lang w:eastAsia="zh-CN"/>
        </w:rPr>
        <w:tab/>
      </w:r>
      <w:r>
        <w:rPr>
          <w:rFonts w:asciiTheme="minorEastAsia" w:hAnsiTheme="minorEastAsia" w:hint="eastAsia"/>
          <w:sz w:val="24"/>
          <w:szCs w:val="24"/>
          <w:lang w:eastAsia="zh-CN"/>
        </w:rPr>
        <w:t>增值税出口退税税务处理技巧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⑹</w:t>
      </w:r>
      <w:r>
        <w:rPr>
          <w:rFonts w:asciiTheme="minorEastAsia" w:hAnsiTheme="minorEastAsia" w:hint="eastAsia"/>
          <w:sz w:val="24"/>
          <w:szCs w:val="24"/>
          <w:lang w:eastAsia="zh-CN"/>
        </w:rPr>
        <w:tab/>
      </w:r>
      <w:r>
        <w:rPr>
          <w:rFonts w:asciiTheme="minorEastAsia" w:hAnsiTheme="minorEastAsia" w:hint="eastAsia"/>
          <w:sz w:val="24"/>
          <w:szCs w:val="24"/>
          <w:lang w:eastAsia="zh-CN"/>
        </w:rPr>
        <w:t>固定资产出售、转让、报废等税务处理技巧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⑺</w:t>
      </w:r>
      <w:r>
        <w:rPr>
          <w:rFonts w:asciiTheme="minorEastAsia" w:hAnsiTheme="minorEastAsia" w:hint="eastAsia"/>
          <w:sz w:val="24"/>
          <w:szCs w:val="24"/>
          <w:lang w:eastAsia="zh-CN"/>
        </w:rPr>
        <w:tab/>
      </w:r>
      <w:r>
        <w:rPr>
          <w:rFonts w:asciiTheme="minorEastAsia" w:hAnsiTheme="minorEastAsia" w:hint="eastAsia"/>
          <w:sz w:val="24"/>
          <w:szCs w:val="24"/>
          <w:lang w:eastAsia="zh-CN"/>
        </w:rPr>
        <w:t>折扣销售、销售折扣、平销行为税务处理技巧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⑻</w:t>
      </w:r>
      <w:r>
        <w:rPr>
          <w:rFonts w:asciiTheme="minorEastAsia" w:hAnsiTheme="minorEastAsia" w:hint="eastAsia"/>
          <w:sz w:val="24"/>
          <w:szCs w:val="24"/>
          <w:lang w:eastAsia="zh-CN"/>
        </w:rPr>
        <w:tab/>
      </w:r>
      <w:r>
        <w:rPr>
          <w:rFonts w:asciiTheme="minorEastAsia" w:hAnsiTheme="minorEastAsia" w:hint="eastAsia"/>
          <w:sz w:val="24"/>
          <w:szCs w:val="24"/>
          <w:lang w:eastAsia="zh-CN"/>
        </w:rPr>
        <w:t>收取的违约金属于价外费用的税务处理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⑼</w:t>
      </w:r>
      <w:r>
        <w:rPr>
          <w:rFonts w:asciiTheme="minorEastAsia" w:hAnsiTheme="minorEastAsia" w:hint="eastAsia"/>
          <w:sz w:val="24"/>
          <w:szCs w:val="24"/>
          <w:lang w:eastAsia="zh-CN"/>
        </w:rPr>
        <w:tab/>
      </w:r>
      <w:r>
        <w:rPr>
          <w:rFonts w:asciiTheme="minorEastAsia" w:hAnsiTheme="minorEastAsia" w:hint="eastAsia"/>
          <w:sz w:val="24"/>
          <w:szCs w:val="24"/>
          <w:lang w:eastAsia="zh-CN"/>
        </w:rPr>
        <w:t>混合销售税务处理技巧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⑽</w:t>
      </w:r>
      <w:r>
        <w:rPr>
          <w:rFonts w:asciiTheme="minorEastAsia" w:hAnsiTheme="minorEastAsia" w:hint="eastAsia"/>
          <w:sz w:val="24"/>
          <w:szCs w:val="24"/>
          <w:lang w:eastAsia="zh-CN"/>
        </w:rPr>
        <w:tab/>
      </w:r>
      <w:r>
        <w:rPr>
          <w:rFonts w:asciiTheme="minorEastAsia" w:hAnsiTheme="minorEastAsia" w:hint="eastAsia"/>
          <w:sz w:val="24"/>
          <w:szCs w:val="24"/>
          <w:lang w:eastAsia="zh-CN"/>
        </w:rPr>
        <w:t>视同销售税务处理技巧（所得税视同销售、营改增后增值税视同销售）</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⑾兼营不同税率不同征收率业务的处理技巧</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7</w:t>
      </w:r>
      <w:r>
        <w:rPr>
          <w:rFonts w:asciiTheme="minorEastAsia" w:hAnsiTheme="minorEastAsia" w:hint="eastAsia"/>
          <w:b/>
          <w:bCs/>
          <w:sz w:val="24"/>
          <w:szCs w:val="24"/>
          <w:lang w:eastAsia="zh-CN"/>
        </w:rPr>
        <w:t>、企业投资环节中的纳税处理与涉税筹划技巧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投资收益的会计处理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投资收益的纳税处理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⑶投资损失的纳税处理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⑷投资股权转让纳税处理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⑸撤资纳税处理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⑹增资扩股纳税处理</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lastRenderedPageBreak/>
        <w:t>8</w:t>
      </w:r>
      <w:r>
        <w:rPr>
          <w:rFonts w:asciiTheme="minorEastAsia" w:hAnsiTheme="minorEastAsia" w:hint="eastAsia"/>
          <w:b/>
          <w:bCs/>
          <w:sz w:val="24"/>
          <w:szCs w:val="24"/>
          <w:lang w:eastAsia="zh-CN"/>
        </w:rPr>
        <w:t>、利润计算与分配环节中的纳税处理与涉税筹划技巧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w:t>
      </w:r>
      <w:r>
        <w:rPr>
          <w:rFonts w:asciiTheme="minorEastAsia" w:hAnsiTheme="minorEastAsia" w:hint="eastAsia"/>
          <w:sz w:val="24"/>
          <w:szCs w:val="24"/>
          <w:lang w:eastAsia="zh-CN"/>
        </w:rPr>
        <w:tab/>
      </w:r>
      <w:r>
        <w:rPr>
          <w:rFonts w:asciiTheme="minorEastAsia" w:hAnsiTheme="minorEastAsia" w:hint="eastAsia"/>
          <w:sz w:val="24"/>
          <w:szCs w:val="24"/>
          <w:lang w:eastAsia="zh-CN"/>
        </w:rPr>
        <w:t>会计利润的计算及预缴所得税</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w:t>
      </w:r>
      <w:r>
        <w:rPr>
          <w:rFonts w:asciiTheme="minorEastAsia" w:hAnsiTheme="minorEastAsia" w:hint="eastAsia"/>
          <w:sz w:val="24"/>
          <w:szCs w:val="24"/>
          <w:lang w:eastAsia="zh-CN"/>
        </w:rPr>
        <w:tab/>
      </w:r>
      <w:r>
        <w:rPr>
          <w:rFonts w:asciiTheme="minorEastAsia" w:hAnsiTheme="minorEastAsia" w:hint="eastAsia"/>
          <w:sz w:val="24"/>
          <w:szCs w:val="24"/>
          <w:lang w:eastAsia="zh-CN"/>
        </w:rPr>
        <w:t>汇算清缴纳税调整项目</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w:t>
      </w:r>
      <w:r>
        <w:rPr>
          <w:rFonts w:asciiTheme="minorEastAsia" w:hAnsiTheme="minorEastAsia" w:hint="eastAsia"/>
          <w:sz w:val="24"/>
          <w:szCs w:val="24"/>
          <w:lang w:eastAsia="zh-CN"/>
        </w:rPr>
        <w:tab/>
      </w:r>
      <w:r>
        <w:rPr>
          <w:rFonts w:asciiTheme="minorEastAsia" w:hAnsiTheme="minorEastAsia" w:hint="eastAsia"/>
          <w:sz w:val="24"/>
          <w:szCs w:val="24"/>
          <w:lang w:eastAsia="zh-CN"/>
        </w:rPr>
        <w:t>利润分配的程序</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w:t>
      </w:r>
      <w:r>
        <w:rPr>
          <w:rFonts w:asciiTheme="minorEastAsia" w:hAnsiTheme="minorEastAsia" w:hint="eastAsia"/>
          <w:sz w:val="24"/>
          <w:szCs w:val="24"/>
          <w:lang w:eastAsia="zh-CN"/>
        </w:rPr>
        <w:tab/>
      </w:r>
      <w:r>
        <w:rPr>
          <w:rFonts w:asciiTheme="minorEastAsia" w:hAnsiTheme="minorEastAsia" w:hint="eastAsia"/>
          <w:sz w:val="24"/>
          <w:szCs w:val="24"/>
          <w:lang w:eastAsia="zh-CN"/>
        </w:rPr>
        <w:t>年终分红的税务处理技巧</w:t>
      </w:r>
    </w:p>
    <w:p w:rsidR="005C058A" w:rsidRDefault="00D36A1A">
      <w:pPr>
        <w:rPr>
          <w:rFonts w:asciiTheme="minorEastAsia" w:hAnsiTheme="minorEastAsia"/>
          <w:b/>
          <w:bCs/>
          <w:sz w:val="24"/>
          <w:szCs w:val="24"/>
          <w:lang w:eastAsia="zh-CN"/>
        </w:rPr>
      </w:pPr>
      <w:r>
        <w:rPr>
          <w:rFonts w:asciiTheme="minorEastAsia" w:hAnsiTheme="minorEastAsia" w:hint="eastAsia"/>
          <w:b/>
          <w:bCs/>
          <w:sz w:val="24"/>
          <w:szCs w:val="24"/>
          <w:lang w:eastAsia="zh-CN"/>
        </w:rPr>
        <w:t>9</w:t>
      </w:r>
      <w:r>
        <w:rPr>
          <w:rFonts w:asciiTheme="minorEastAsia" w:hAnsiTheme="minorEastAsia" w:hint="eastAsia"/>
          <w:b/>
          <w:bCs/>
          <w:sz w:val="24"/>
          <w:szCs w:val="24"/>
          <w:lang w:eastAsia="zh-CN"/>
        </w:rPr>
        <w:t>、企业注销、清算中的纳税处理与涉税筹划技巧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⑴公司注销前的清算程序</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⑵公司注销清算的税务处理政策</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⑶公司注销的账务处理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⑷企业注销应收、应付账款的纳税处理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⑸企业注销固定资产、存货等资产纳税处理</w:t>
      </w:r>
    </w:p>
    <w:p w:rsidR="005C058A" w:rsidRDefault="00D36A1A">
      <w:pPr>
        <w:rPr>
          <w:rFonts w:asciiTheme="minorEastAsia" w:hAnsiTheme="minorEastAsia"/>
          <w:b/>
          <w:bCs/>
          <w:color w:val="C00000"/>
          <w:sz w:val="24"/>
          <w:szCs w:val="24"/>
          <w:lang w:eastAsia="zh-CN"/>
        </w:rPr>
      </w:pPr>
      <w:r>
        <w:rPr>
          <w:rFonts w:asciiTheme="minorEastAsia" w:hAnsiTheme="minorEastAsia" w:hint="eastAsia"/>
          <w:b/>
          <w:bCs/>
          <w:color w:val="C00000"/>
          <w:sz w:val="24"/>
          <w:szCs w:val="24"/>
          <w:lang w:eastAsia="zh-CN"/>
        </w:rPr>
        <w:t>第三部分</w:t>
      </w:r>
      <w:r>
        <w:rPr>
          <w:rFonts w:asciiTheme="minorEastAsia" w:hAnsiTheme="minorEastAsia" w:hint="eastAsia"/>
          <w:b/>
          <w:bCs/>
          <w:color w:val="C00000"/>
          <w:sz w:val="24"/>
          <w:szCs w:val="24"/>
          <w:lang w:eastAsia="zh-CN"/>
        </w:rPr>
        <w:t xml:space="preserve">   </w:t>
      </w:r>
      <w:r>
        <w:rPr>
          <w:rFonts w:asciiTheme="minorEastAsia" w:hAnsiTheme="minorEastAsia" w:hint="eastAsia"/>
          <w:b/>
          <w:bCs/>
          <w:color w:val="C00000"/>
          <w:sz w:val="24"/>
          <w:szCs w:val="24"/>
          <w:lang w:eastAsia="zh-CN"/>
        </w:rPr>
        <w:t>增值税发票新系统的领用、管理、开具风险管控</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⑴减税降费新时代企业的发票如何领用？</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⑵减税降费新时代企业的增值税发票如何开具？</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⑶企业善意取得虚开增值税专用发票的税务处理？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⑷企业恶意取得虚开增值税专用发票的税务处理？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⑸企业取得失控增值税专用发票的税务处理？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⑹增值税专用发票认证期？超过认证期的票如何处理？</w:t>
      </w:r>
      <w:r>
        <w:rPr>
          <w:rFonts w:asciiTheme="minorEastAsia" w:hAnsiTheme="minorEastAsia" w:hint="eastAsia"/>
          <w:sz w:val="24"/>
          <w:szCs w:val="24"/>
          <w:lang w:eastAsia="zh-CN"/>
        </w:rPr>
        <w:t xml:space="preserve">     </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⑺如何鉴定虚开增值税发票？</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⑻三流不一致、四流不统一就判断是虚开增值税专用发票吗？</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⑼一般纳税人丢失已开具专用发票的税务处理？</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⑽增值税发票新系统，红字发票如何开具？</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⑾发票备注栏的税务要求？</w:t>
      </w:r>
    </w:p>
    <w:p w:rsidR="005C058A" w:rsidRDefault="00D36A1A">
      <w:pPr>
        <w:rPr>
          <w:rFonts w:asciiTheme="minorEastAsia" w:hAnsiTheme="minorEastAsia"/>
          <w:sz w:val="24"/>
          <w:szCs w:val="24"/>
          <w:lang w:eastAsia="zh-CN"/>
        </w:rPr>
      </w:pPr>
      <w:r>
        <w:rPr>
          <w:rFonts w:asciiTheme="minorEastAsia" w:hAnsiTheme="minorEastAsia" w:hint="eastAsia"/>
          <w:sz w:val="24"/>
          <w:szCs w:val="24"/>
          <w:lang w:eastAsia="zh-CN"/>
        </w:rPr>
        <w:t>⑿发票纳税人识别号的税务要求？</w:t>
      </w: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t>六、【师生互动，现场交流】（学员问题现场答疑）</w:t>
      </w:r>
    </w:p>
    <w:p w:rsidR="005C058A" w:rsidRDefault="00D36A1A">
      <w:pPr>
        <w:rPr>
          <w:rFonts w:asciiTheme="minorEastAsia" w:hAnsiTheme="minorEastAsia"/>
          <w:b/>
          <w:color w:val="FF0000"/>
          <w:sz w:val="28"/>
          <w:szCs w:val="24"/>
          <w:lang w:eastAsia="zh-CN"/>
        </w:rPr>
      </w:pPr>
      <w:r>
        <w:rPr>
          <w:rFonts w:asciiTheme="minorEastAsia" w:hAnsiTheme="minorEastAsia" w:hint="eastAsia"/>
          <w:b/>
          <w:color w:val="FF0000"/>
          <w:sz w:val="28"/>
          <w:szCs w:val="24"/>
          <w:lang w:eastAsia="zh-CN"/>
        </w:rPr>
        <w:lastRenderedPageBreak/>
        <w:t>七、【专家介绍】</w:t>
      </w:r>
    </w:p>
    <w:p w:rsidR="005C058A" w:rsidRDefault="00D36A1A">
      <w:pPr>
        <w:ind w:firstLineChars="250" w:firstLine="700"/>
        <w:rPr>
          <w:rFonts w:asciiTheme="minorEastAsia" w:hAnsiTheme="minorEastAsia"/>
          <w:color w:val="FF0000"/>
          <w:sz w:val="28"/>
          <w:szCs w:val="28"/>
          <w:lang w:eastAsia="zh-CN"/>
        </w:rPr>
      </w:pPr>
      <w:r>
        <w:rPr>
          <w:rFonts w:asciiTheme="minorEastAsia" w:hAnsiTheme="minorEastAsia" w:hint="eastAsia"/>
          <w:sz w:val="28"/>
          <w:szCs w:val="28"/>
          <w:lang w:eastAsia="zh-CN"/>
        </w:rPr>
        <w:t>边老师：中国著名“财税三栖”实战专家，从事财税研究及实际工作近</w:t>
      </w:r>
      <w:r>
        <w:rPr>
          <w:rFonts w:asciiTheme="minorEastAsia" w:hAnsiTheme="minorEastAsia" w:hint="eastAsia"/>
          <w:sz w:val="28"/>
          <w:szCs w:val="28"/>
          <w:lang w:eastAsia="zh-CN"/>
        </w:rPr>
        <w:t>30</w:t>
      </w:r>
      <w:r>
        <w:rPr>
          <w:rFonts w:asciiTheme="minorEastAsia" w:hAnsiTheme="minorEastAsia" w:hint="eastAsia"/>
          <w:sz w:val="28"/>
          <w:szCs w:val="28"/>
          <w:lang w:eastAsia="zh-CN"/>
        </w:rPr>
        <w:t>年，曾担任某财税学校校长，某税务局征收分局副局长，某税务稽查局副局长，现任国家税务总局北戴河培训中心教授，飞昂商学院实战财务总监班特聘教授，北京中财讯纳税筹划技术研究院教授，北京财税研究院特约研究员，北京中关村高新企业协会财税顾问，担任多家大中型企业财务、税务顾问。多次为国家税务总局举办的各省税务征管处长培训班、税务稽查骨干培训班授课，常年巡回为全国各地税务干部、财务人员授课累计达近千场，针对我国财税人员目前的业务素质情况，</w:t>
      </w:r>
      <w:r>
        <w:rPr>
          <w:rFonts w:asciiTheme="minorEastAsia" w:hAnsiTheme="minorEastAsia" w:hint="eastAsia"/>
          <w:sz w:val="28"/>
          <w:szCs w:val="28"/>
          <w:lang w:eastAsia="zh-CN"/>
        </w:rPr>
        <w:t>在全国首创独特的教学方法</w:t>
      </w:r>
      <w:r>
        <w:rPr>
          <w:rFonts w:asciiTheme="minorEastAsia" w:hAnsiTheme="minorEastAsia" w:hint="eastAsia"/>
          <w:sz w:val="28"/>
          <w:szCs w:val="28"/>
          <w:lang w:eastAsia="zh-CN"/>
        </w:rPr>
        <w:t>----</w:t>
      </w:r>
      <w:r>
        <w:rPr>
          <w:rFonts w:asciiTheme="minorEastAsia" w:hAnsiTheme="minorEastAsia" w:hint="eastAsia"/>
          <w:sz w:val="28"/>
          <w:szCs w:val="28"/>
          <w:lang w:eastAsia="zh-CN"/>
        </w:rPr>
        <w:t>新税法在会计核算中应用模拟训练营，</w:t>
      </w:r>
      <w:r>
        <w:rPr>
          <w:rFonts w:asciiTheme="minorEastAsia" w:hAnsiTheme="minorEastAsia" w:hint="eastAsia"/>
          <w:b/>
          <w:color w:val="FF0000"/>
          <w:sz w:val="28"/>
          <w:szCs w:val="28"/>
          <w:lang w:eastAsia="zh-CN"/>
        </w:rPr>
        <w:t>曾成功举办《营改增后房地产企业开发经营各环节会计核算与纳税处理实务操作班》</w:t>
      </w:r>
      <w:r>
        <w:rPr>
          <w:rFonts w:asciiTheme="minorEastAsia" w:hAnsiTheme="minorEastAsia" w:hint="eastAsia"/>
          <w:b/>
          <w:color w:val="FF0000"/>
          <w:sz w:val="28"/>
          <w:szCs w:val="28"/>
          <w:lang w:eastAsia="zh-CN"/>
        </w:rPr>
        <w:t>60</w:t>
      </w:r>
      <w:r>
        <w:rPr>
          <w:rFonts w:asciiTheme="minorEastAsia" w:hAnsiTheme="minorEastAsia" w:hint="eastAsia"/>
          <w:b/>
          <w:color w:val="FF0000"/>
          <w:sz w:val="28"/>
          <w:szCs w:val="28"/>
          <w:lang w:eastAsia="zh-CN"/>
        </w:rPr>
        <w:t>多期，期期精彩。</w:t>
      </w:r>
    </w:p>
    <w:p w:rsidR="005C058A" w:rsidRDefault="00D36A1A">
      <w:pPr>
        <w:rPr>
          <w:rFonts w:asciiTheme="minorEastAsia" w:hAnsiTheme="minorEastAsia"/>
          <w:sz w:val="28"/>
          <w:szCs w:val="28"/>
          <w:lang w:eastAsia="zh-CN"/>
        </w:rPr>
      </w:pPr>
      <w:r>
        <w:rPr>
          <w:rFonts w:asciiTheme="minorEastAsia" w:hAnsiTheme="minorEastAsia" w:hint="eastAsia"/>
          <w:sz w:val="28"/>
          <w:szCs w:val="28"/>
          <w:lang w:eastAsia="zh-CN"/>
        </w:rPr>
        <w:t>主讲课程：新所得税汇算清缴与纳税调整，新税法在会计核算中的应用，纳税评估和税务稽查的风险防范、税企之间常见涉税争议处理技巧等等。具有深厚的财税理论功底，创新能力强、实战经验足，极具互动性的演讲风格，深受全国税务干部、企业财务人员欢迎和赞誉，被誉为“财税培训的演讲专家”、“纳税核算的实战专家”、“财税理论与实际操作完美结合的训练导师”、“财务策划和纳</w:t>
      </w:r>
      <w:r>
        <w:rPr>
          <w:rFonts w:asciiTheme="minorEastAsia" w:hAnsiTheme="minorEastAsia" w:hint="eastAsia"/>
          <w:sz w:val="28"/>
          <w:szCs w:val="28"/>
          <w:lang w:eastAsia="zh-CN"/>
        </w:rPr>
        <w:t>税筹划的九段高手”。</w:t>
      </w:r>
    </w:p>
    <w:p w:rsidR="005C058A" w:rsidRDefault="005C058A">
      <w:pPr>
        <w:widowControl w:val="0"/>
        <w:spacing w:after="0" w:line="460" w:lineRule="exact"/>
        <w:ind w:firstLineChars="700" w:firstLine="2800"/>
        <w:jc w:val="both"/>
        <w:rPr>
          <w:sz w:val="40"/>
          <w:szCs w:val="40"/>
          <w:lang w:eastAsia="zh-CN"/>
        </w:rPr>
      </w:pPr>
    </w:p>
    <w:p w:rsidR="005C058A" w:rsidRDefault="005C058A">
      <w:pPr>
        <w:widowControl w:val="0"/>
        <w:spacing w:after="0" w:line="460" w:lineRule="exact"/>
        <w:ind w:firstLineChars="700" w:firstLine="2800"/>
        <w:jc w:val="both"/>
        <w:rPr>
          <w:sz w:val="40"/>
          <w:szCs w:val="40"/>
          <w:lang w:eastAsia="zh-CN"/>
        </w:rPr>
      </w:pPr>
    </w:p>
    <w:p w:rsidR="005C058A" w:rsidRDefault="005C058A">
      <w:pPr>
        <w:widowControl w:val="0"/>
        <w:spacing w:after="0" w:line="460" w:lineRule="exact"/>
        <w:ind w:firstLineChars="700" w:firstLine="2800"/>
        <w:jc w:val="both"/>
        <w:rPr>
          <w:sz w:val="40"/>
          <w:szCs w:val="40"/>
          <w:lang w:eastAsia="zh-CN"/>
        </w:rPr>
      </w:pPr>
    </w:p>
    <w:p w:rsidR="005C058A" w:rsidRDefault="00D36A1A">
      <w:pPr>
        <w:widowControl w:val="0"/>
        <w:spacing w:after="0" w:line="460" w:lineRule="exact"/>
        <w:ind w:firstLineChars="700" w:firstLine="2800"/>
        <w:jc w:val="both"/>
        <w:rPr>
          <w:b/>
          <w:bCs/>
          <w:color w:val="FF0000"/>
          <w:sz w:val="40"/>
          <w:szCs w:val="40"/>
          <w:lang w:eastAsia="zh-CN"/>
        </w:rPr>
      </w:pPr>
      <w:r>
        <w:rPr>
          <w:rFonts w:hint="eastAsia"/>
          <w:sz w:val="40"/>
          <w:szCs w:val="40"/>
          <w:lang w:eastAsia="zh-CN"/>
        </w:rPr>
        <w:lastRenderedPageBreak/>
        <w:t xml:space="preserve"> </w:t>
      </w:r>
      <w:r>
        <w:rPr>
          <w:rFonts w:hint="eastAsia"/>
          <w:b/>
          <w:bCs/>
          <w:color w:val="FF0000"/>
          <w:sz w:val="40"/>
          <w:szCs w:val="40"/>
          <w:lang w:eastAsia="zh-CN"/>
        </w:rPr>
        <w:t>报名回执表</w:t>
      </w:r>
    </w:p>
    <w:tbl>
      <w:tblPr>
        <w:tblpPr w:leftFromText="180" w:rightFromText="180" w:vertAnchor="text" w:horzAnchor="page" w:tblpX="1157" w:tblpY="563"/>
        <w:tblOverlap w:val="neve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675"/>
        <w:gridCol w:w="326"/>
        <w:gridCol w:w="650"/>
        <w:gridCol w:w="128"/>
        <w:gridCol w:w="1057"/>
        <w:gridCol w:w="435"/>
        <w:gridCol w:w="660"/>
        <w:gridCol w:w="75"/>
        <w:gridCol w:w="1215"/>
        <w:gridCol w:w="1125"/>
        <w:gridCol w:w="180"/>
        <w:gridCol w:w="2414"/>
      </w:tblGrid>
      <w:tr w:rsidR="005C058A">
        <w:trPr>
          <w:trHeight w:val="514"/>
        </w:trPr>
        <w:tc>
          <w:tcPr>
            <w:tcW w:w="1826" w:type="dxa"/>
            <w:gridSpan w:val="3"/>
            <w:tcBorders>
              <w:top w:val="thinThickSmallGap" w:sz="24" w:space="0" w:color="auto"/>
              <w:left w:val="thinThickSmallGap" w:sz="24" w:space="0" w:color="auto"/>
            </w:tcBorders>
            <w:vAlign w:val="center"/>
          </w:tcPr>
          <w:p w:rsidR="005C058A" w:rsidRDefault="00D36A1A">
            <w:pPr>
              <w:jc w:val="center"/>
              <w:rPr>
                <w:rFonts w:ascii="宋体" w:hAnsi="宋体"/>
                <w:szCs w:val="21"/>
              </w:rPr>
            </w:pPr>
            <w:r>
              <w:rPr>
                <w:rFonts w:ascii="宋体" w:hAnsi="宋体" w:hint="eastAsia"/>
                <w:szCs w:val="21"/>
              </w:rPr>
              <w:t>企业名称</w:t>
            </w:r>
          </w:p>
        </w:tc>
        <w:tc>
          <w:tcPr>
            <w:tcW w:w="7939" w:type="dxa"/>
            <w:gridSpan w:val="10"/>
            <w:tcBorders>
              <w:top w:val="thinThickSmallGap" w:sz="24" w:space="0" w:color="auto"/>
              <w:right w:val="thickThinSmallGap" w:sz="24" w:space="0" w:color="auto"/>
            </w:tcBorders>
            <w:vAlign w:val="center"/>
          </w:tcPr>
          <w:p w:rsidR="005C058A" w:rsidRDefault="005C058A">
            <w:pPr>
              <w:ind w:left="3882"/>
              <w:rPr>
                <w:rFonts w:ascii="宋体" w:hAnsi="宋体"/>
                <w:szCs w:val="21"/>
              </w:rPr>
            </w:pPr>
          </w:p>
        </w:tc>
      </w:tr>
      <w:tr w:rsidR="005C058A">
        <w:trPr>
          <w:trHeight w:val="432"/>
        </w:trPr>
        <w:tc>
          <w:tcPr>
            <w:tcW w:w="9765" w:type="dxa"/>
            <w:gridSpan w:val="13"/>
            <w:tcBorders>
              <w:left w:val="thinThickSmallGap" w:sz="24" w:space="0" w:color="auto"/>
              <w:right w:val="thickThinSmallGap" w:sz="24" w:space="0" w:color="auto"/>
            </w:tcBorders>
            <w:vAlign w:val="center"/>
          </w:tcPr>
          <w:p w:rsidR="005C058A" w:rsidRDefault="00D36A1A">
            <w:pPr>
              <w:jc w:val="center"/>
              <w:rPr>
                <w:rFonts w:ascii="宋体" w:hAnsi="宋体"/>
                <w:szCs w:val="21"/>
              </w:rPr>
            </w:pPr>
            <w:r>
              <w:rPr>
                <w:rFonts w:ascii="宋体" w:hAnsi="宋体" w:hint="eastAsia"/>
                <w:b/>
                <w:bCs/>
                <w:szCs w:val="21"/>
              </w:rPr>
              <w:t>联系人信息</w:t>
            </w:r>
          </w:p>
        </w:tc>
      </w:tr>
      <w:tr w:rsidR="005C058A">
        <w:trPr>
          <w:trHeight w:val="432"/>
        </w:trPr>
        <w:tc>
          <w:tcPr>
            <w:tcW w:w="825" w:type="dxa"/>
            <w:tcBorders>
              <w:left w:val="thinThickSmallGap" w:sz="24" w:space="0" w:color="auto"/>
            </w:tcBorders>
            <w:vAlign w:val="center"/>
          </w:tcPr>
          <w:p w:rsidR="005C058A" w:rsidRDefault="00D36A1A">
            <w:pPr>
              <w:rPr>
                <w:rFonts w:ascii="宋体" w:hAnsi="宋体"/>
                <w:szCs w:val="21"/>
              </w:rPr>
            </w:pPr>
            <w:r>
              <w:rPr>
                <w:rFonts w:ascii="宋体" w:hAnsi="宋体" w:hint="eastAsia"/>
                <w:szCs w:val="21"/>
              </w:rPr>
              <w:t>姓名</w:t>
            </w:r>
          </w:p>
        </w:tc>
        <w:tc>
          <w:tcPr>
            <w:tcW w:w="1001" w:type="dxa"/>
            <w:gridSpan w:val="2"/>
            <w:vAlign w:val="center"/>
          </w:tcPr>
          <w:p w:rsidR="005C058A" w:rsidRDefault="005C058A">
            <w:pPr>
              <w:jc w:val="center"/>
              <w:rPr>
                <w:rFonts w:ascii="宋体" w:hAnsi="宋体"/>
                <w:szCs w:val="21"/>
              </w:rPr>
            </w:pPr>
          </w:p>
        </w:tc>
        <w:tc>
          <w:tcPr>
            <w:tcW w:w="778" w:type="dxa"/>
            <w:gridSpan w:val="2"/>
            <w:vAlign w:val="center"/>
          </w:tcPr>
          <w:p w:rsidR="005C058A" w:rsidRDefault="00D36A1A">
            <w:pPr>
              <w:jc w:val="center"/>
              <w:rPr>
                <w:rFonts w:ascii="宋体" w:hAnsi="宋体"/>
                <w:szCs w:val="21"/>
              </w:rPr>
            </w:pPr>
            <w:r>
              <w:rPr>
                <w:rFonts w:ascii="宋体" w:hAnsi="宋体" w:hint="eastAsia"/>
                <w:szCs w:val="21"/>
              </w:rPr>
              <w:t>手机</w:t>
            </w:r>
          </w:p>
        </w:tc>
        <w:tc>
          <w:tcPr>
            <w:tcW w:w="1492" w:type="dxa"/>
            <w:gridSpan w:val="2"/>
            <w:vAlign w:val="center"/>
          </w:tcPr>
          <w:p w:rsidR="005C058A" w:rsidRDefault="005C058A">
            <w:pPr>
              <w:jc w:val="center"/>
              <w:rPr>
                <w:rFonts w:ascii="宋体" w:hAnsi="宋体"/>
                <w:szCs w:val="21"/>
              </w:rPr>
            </w:pPr>
          </w:p>
        </w:tc>
        <w:tc>
          <w:tcPr>
            <w:tcW w:w="660" w:type="dxa"/>
            <w:vAlign w:val="center"/>
          </w:tcPr>
          <w:p w:rsidR="005C058A" w:rsidRDefault="00D36A1A">
            <w:pPr>
              <w:rPr>
                <w:rFonts w:ascii="宋体" w:hAnsi="宋体"/>
                <w:szCs w:val="21"/>
              </w:rPr>
            </w:pPr>
            <w:r>
              <w:rPr>
                <w:rFonts w:ascii="宋体" w:hAnsi="宋体" w:hint="eastAsia"/>
                <w:szCs w:val="21"/>
              </w:rPr>
              <w:t>电话</w:t>
            </w:r>
          </w:p>
        </w:tc>
        <w:tc>
          <w:tcPr>
            <w:tcW w:w="1290" w:type="dxa"/>
            <w:gridSpan w:val="2"/>
            <w:vAlign w:val="center"/>
          </w:tcPr>
          <w:p w:rsidR="005C058A" w:rsidRDefault="005C058A">
            <w:pPr>
              <w:jc w:val="center"/>
              <w:rPr>
                <w:rFonts w:ascii="宋体" w:hAnsi="宋体"/>
                <w:szCs w:val="21"/>
              </w:rPr>
            </w:pPr>
          </w:p>
        </w:tc>
        <w:tc>
          <w:tcPr>
            <w:tcW w:w="1125" w:type="dxa"/>
            <w:vAlign w:val="center"/>
          </w:tcPr>
          <w:p w:rsidR="005C058A" w:rsidRDefault="00D36A1A">
            <w:pPr>
              <w:jc w:val="center"/>
              <w:rPr>
                <w:rFonts w:ascii="宋体" w:hAnsi="宋体"/>
                <w:szCs w:val="21"/>
              </w:rPr>
            </w:pPr>
            <w:r>
              <w:rPr>
                <w:rFonts w:ascii="宋体" w:hAnsi="宋体" w:hint="eastAsia"/>
                <w:szCs w:val="21"/>
              </w:rPr>
              <w:t>邮箱</w:t>
            </w:r>
          </w:p>
        </w:tc>
        <w:tc>
          <w:tcPr>
            <w:tcW w:w="2594" w:type="dxa"/>
            <w:gridSpan w:val="2"/>
            <w:tcBorders>
              <w:right w:val="thickThinSmallGap" w:sz="24" w:space="0" w:color="auto"/>
            </w:tcBorders>
            <w:vAlign w:val="center"/>
          </w:tcPr>
          <w:p w:rsidR="005C058A" w:rsidRDefault="005C058A">
            <w:pPr>
              <w:jc w:val="center"/>
              <w:rPr>
                <w:rFonts w:ascii="宋体" w:hAnsi="宋体"/>
                <w:szCs w:val="21"/>
              </w:rPr>
            </w:pPr>
          </w:p>
        </w:tc>
      </w:tr>
      <w:tr w:rsidR="005C058A">
        <w:trPr>
          <w:trHeight w:val="438"/>
        </w:trPr>
        <w:tc>
          <w:tcPr>
            <w:tcW w:w="825" w:type="dxa"/>
            <w:tcBorders>
              <w:left w:val="thinThickSmallGap" w:sz="24" w:space="0" w:color="auto"/>
              <w:bottom w:val="single" w:sz="4" w:space="0" w:color="auto"/>
            </w:tcBorders>
            <w:vAlign w:val="center"/>
          </w:tcPr>
          <w:p w:rsidR="005C058A" w:rsidRDefault="00D36A1A">
            <w:pPr>
              <w:rPr>
                <w:rFonts w:ascii="宋体" w:hAnsi="宋体"/>
                <w:szCs w:val="21"/>
              </w:rPr>
            </w:pPr>
            <w:r>
              <w:rPr>
                <w:rFonts w:ascii="宋体" w:hAnsi="宋体" w:hint="eastAsia"/>
                <w:szCs w:val="21"/>
              </w:rPr>
              <w:t>职位</w:t>
            </w:r>
          </w:p>
        </w:tc>
        <w:tc>
          <w:tcPr>
            <w:tcW w:w="1001" w:type="dxa"/>
            <w:gridSpan w:val="2"/>
            <w:tcBorders>
              <w:right w:val="single" w:sz="4" w:space="0" w:color="auto"/>
            </w:tcBorders>
            <w:vAlign w:val="center"/>
          </w:tcPr>
          <w:p w:rsidR="005C058A" w:rsidRDefault="005C058A">
            <w:pPr>
              <w:jc w:val="center"/>
              <w:rPr>
                <w:rFonts w:ascii="宋体" w:hAnsi="宋体"/>
                <w:szCs w:val="21"/>
              </w:rPr>
            </w:pPr>
          </w:p>
        </w:tc>
        <w:tc>
          <w:tcPr>
            <w:tcW w:w="778" w:type="dxa"/>
            <w:gridSpan w:val="2"/>
            <w:tcBorders>
              <w:left w:val="single" w:sz="4" w:space="0" w:color="auto"/>
              <w:right w:val="single" w:sz="4" w:space="0" w:color="auto"/>
            </w:tcBorders>
            <w:vAlign w:val="center"/>
          </w:tcPr>
          <w:p w:rsidR="005C058A" w:rsidRDefault="00D36A1A">
            <w:pPr>
              <w:jc w:val="center"/>
              <w:rPr>
                <w:rFonts w:ascii="宋体" w:hAnsi="宋体"/>
                <w:szCs w:val="21"/>
              </w:rPr>
            </w:pPr>
            <w:r>
              <w:rPr>
                <w:rFonts w:ascii="宋体" w:hAnsi="宋体" w:hint="eastAsia"/>
                <w:szCs w:val="21"/>
              </w:rPr>
              <w:t>微信</w:t>
            </w:r>
          </w:p>
        </w:tc>
        <w:tc>
          <w:tcPr>
            <w:tcW w:w="1492" w:type="dxa"/>
            <w:gridSpan w:val="2"/>
            <w:tcBorders>
              <w:left w:val="single" w:sz="4" w:space="0" w:color="auto"/>
            </w:tcBorders>
            <w:vAlign w:val="center"/>
          </w:tcPr>
          <w:p w:rsidR="005C058A" w:rsidRDefault="005C058A">
            <w:pPr>
              <w:jc w:val="center"/>
              <w:rPr>
                <w:rFonts w:ascii="宋体" w:hAnsi="宋体"/>
                <w:szCs w:val="21"/>
              </w:rPr>
            </w:pPr>
          </w:p>
        </w:tc>
        <w:tc>
          <w:tcPr>
            <w:tcW w:w="660" w:type="dxa"/>
            <w:tcBorders>
              <w:right w:val="single" w:sz="4" w:space="0" w:color="auto"/>
            </w:tcBorders>
            <w:vAlign w:val="center"/>
          </w:tcPr>
          <w:p w:rsidR="005C058A" w:rsidRDefault="00D36A1A">
            <w:pPr>
              <w:rPr>
                <w:rFonts w:ascii="宋体" w:hAnsi="宋体"/>
                <w:szCs w:val="21"/>
              </w:rPr>
            </w:pPr>
            <w:r>
              <w:rPr>
                <w:rFonts w:ascii="宋体" w:hAnsi="宋体" w:hint="eastAsia"/>
                <w:szCs w:val="21"/>
              </w:rPr>
              <w:t>传真</w:t>
            </w:r>
          </w:p>
        </w:tc>
        <w:tc>
          <w:tcPr>
            <w:tcW w:w="1290" w:type="dxa"/>
            <w:gridSpan w:val="2"/>
            <w:tcBorders>
              <w:left w:val="single" w:sz="4" w:space="0" w:color="auto"/>
              <w:right w:val="single" w:sz="4" w:space="0" w:color="auto"/>
            </w:tcBorders>
            <w:vAlign w:val="center"/>
          </w:tcPr>
          <w:p w:rsidR="005C058A" w:rsidRDefault="005C058A">
            <w:pPr>
              <w:ind w:firstLineChars="100" w:firstLine="220"/>
              <w:rPr>
                <w:rFonts w:ascii="宋体" w:hAnsi="宋体"/>
                <w:szCs w:val="21"/>
              </w:rPr>
            </w:pPr>
          </w:p>
        </w:tc>
        <w:tc>
          <w:tcPr>
            <w:tcW w:w="1125" w:type="dxa"/>
            <w:tcBorders>
              <w:left w:val="single" w:sz="4" w:space="0" w:color="auto"/>
              <w:right w:val="single" w:sz="4" w:space="0" w:color="auto"/>
            </w:tcBorders>
            <w:vAlign w:val="center"/>
          </w:tcPr>
          <w:p w:rsidR="005C058A" w:rsidRDefault="00D36A1A">
            <w:pPr>
              <w:rPr>
                <w:rFonts w:ascii="宋体" w:hAnsi="宋体"/>
                <w:szCs w:val="21"/>
              </w:rPr>
            </w:pPr>
            <w:r>
              <w:rPr>
                <w:rFonts w:ascii="宋体" w:hAnsi="宋体" w:hint="eastAsia"/>
                <w:szCs w:val="21"/>
              </w:rPr>
              <w:t>身份证号</w:t>
            </w:r>
          </w:p>
        </w:tc>
        <w:tc>
          <w:tcPr>
            <w:tcW w:w="2594" w:type="dxa"/>
            <w:gridSpan w:val="2"/>
            <w:tcBorders>
              <w:left w:val="single" w:sz="4" w:space="0" w:color="auto"/>
              <w:right w:val="thickThinSmallGap" w:sz="24" w:space="0" w:color="auto"/>
            </w:tcBorders>
            <w:vAlign w:val="center"/>
          </w:tcPr>
          <w:p w:rsidR="005C058A" w:rsidRDefault="005C058A">
            <w:pPr>
              <w:ind w:firstLineChars="100" w:firstLine="220"/>
              <w:rPr>
                <w:rFonts w:ascii="宋体" w:hAnsi="宋体"/>
                <w:szCs w:val="21"/>
              </w:rPr>
            </w:pPr>
          </w:p>
        </w:tc>
      </w:tr>
      <w:tr w:rsidR="005C058A">
        <w:trPr>
          <w:trHeight w:val="430"/>
        </w:trPr>
        <w:tc>
          <w:tcPr>
            <w:tcW w:w="9765" w:type="dxa"/>
            <w:gridSpan w:val="13"/>
            <w:tcBorders>
              <w:top w:val="single" w:sz="4" w:space="0" w:color="auto"/>
              <w:left w:val="thinThickSmallGap" w:sz="24" w:space="0" w:color="auto"/>
              <w:right w:val="thickThinSmallGap" w:sz="24" w:space="0" w:color="auto"/>
            </w:tcBorders>
            <w:vAlign w:val="center"/>
          </w:tcPr>
          <w:p w:rsidR="005C058A" w:rsidRDefault="00D36A1A">
            <w:pPr>
              <w:jc w:val="center"/>
              <w:rPr>
                <w:rFonts w:ascii="宋体" w:hAnsi="宋体"/>
                <w:szCs w:val="21"/>
              </w:rPr>
            </w:pPr>
            <w:r>
              <w:rPr>
                <w:rFonts w:ascii="宋体" w:hAnsi="宋体" w:hint="eastAsia"/>
                <w:b/>
                <w:bCs/>
                <w:szCs w:val="21"/>
              </w:rPr>
              <w:t>参会学员名单</w:t>
            </w:r>
          </w:p>
        </w:tc>
      </w:tr>
      <w:tr w:rsidR="005C058A">
        <w:trPr>
          <w:trHeight w:val="430"/>
        </w:trPr>
        <w:tc>
          <w:tcPr>
            <w:tcW w:w="825" w:type="dxa"/>
            <w:tcBorders>
              <w:top w:val="single" w:sz="4" w:space="0" w:color="auto"/>
              <w:left w:val="thinThickSmallGap" w:sz="24" w:space="0" w:color="auto"/>
            </w:tcBorders>
            <w:vAlign w:val="center"/>
          </w:tcPr>
          <w:p w:rsidR="005C058A" w:rsidRDefault="00D36A1A">
            <w:pPr>
              <w:jc w:val="center"/>
              <w:rPr>
                <w:rFonts w:ascii="宋体" w:hAnsi="宋体"/>
                <w:szCs w:val="21"/>
              </w:rPr>
            </w:pPr>
            <w:r>
              <w:rPr>
                <w:rFonts w:ascii="宋体" w:hAnsi="宋体" w:hint="eastAsia"/>
                <w:szCs w:val="21"/>
              </w:rPr>
              <w:t>姓名</w:t>
            </w:r>
          </w:p>
        </w:tc>
        <w:tc>
          <w:tcPr>
            <w:tcW w:w="675" w:type="dxa"/>
            <w:vAlign w:val="center"/>
          </w:tcPr>
          <w:p w:rsidR="005C058A" w:rsidRDefault="00D36A1A">
            <w:pPr>
              <w:jc w:val="center"/>
              <w:rPr>
                <w:rFonts w:ascii="宋体" w:hAnsi="宋体"/>
                <w:szCs w:val="21"/>
              </w:rPr>
            </w:pPr>
            <w:r>
              <w:rPr>
                <w:rFonts w:ascii="宋体" w:hAnsi="宋体" w:hint="eastAsia"/>
                <w:szCs w:val="21"/>
              </w:rPr>
              <w:t>性别</w:t>
            </w:r>
          </w:p>
        </w:tc>
        <w:tc>
          <w:tcPr>
            <w:tcW w:w="976" w:type="dxa"/>
            <w:gridSpan w:val="2"/>
            <w:vAlign w:val="center"/>
          </w:tcPr>
          <w:p w:rsidR="005C058A" w:rsidRDefault="00D36A1A">
            <w:pPr>
              <w:jc w:val="center"/>
              <w:rPr>
                <w:rFonts w:ascii="宋体" w:hAnsi="宋体"/>
                <w:szCs w:val="21"/>
              </w:rPr>
            </w:pPr>
            <w:r>
              <w:rPr>
                <w:rFonts w:ascii="宋体" w:hAnsi="宋体" w:hint="eastAsia"/>
                <w:szCs w:val="21"/>
              </w:rPr>
              <w:t>职务</w:t>
            </w:r>
          </w:p>
        </w:tc>
        <w:tc>
          <w:tcPr>
            <w:tcW w:w="1185" w:type="dxa"/>
            <w:gridSpan w:val="2"/>
            <w:vAlign w:val="center"/>
          </w:tcPr>
          <w:p w:rsidR="005C058A" w:rsidRDefault="00D36A1A">
            <w:pPr>
              <w:jc w:val="center"/>
              <w:rPr>
                <w:rFonts w:ascii="宋体" w:hAnsi="宋体"/>
                <w:szCs w:val="21"/>
              </w:rPr>
            </w:pPr>
            <w:r>
              <w:rPr>
                <w:rFonts w:ascii="宋体" w:hAnsi="宋体" w:hint="eastAsia"/>
                <w:szCs w:val="21"/>
              </w:rPr>
              <w:t>电话</w:t>
            </w:r>
          </w:p>
        </w:tc>
        <w:tc>
          <w:tcPr>
            <w:tcW w:w="1170" w:type="dxa"/>
            <w:gridSpan w:val="3"/>
            <w:vAlign w:val="center"/>
          </w:tcPr>
          <w:p w:rsidR="005C058A" w:rsidRDefault="00D36A1A">
            <w:pPr>
              <w:jc w:val="center"/>
              <w:rPr>
                <w:rFonts w:ascii="宋体" w:hAnsi="宋体"/>
                <w:szCs w:val="21"/>
              </w:rPr>
            </w:pPr>
            <w:r>
              <w:rPr>
                <w:rFonts w:ascii="宋体" w:hAnsi="宋体" w:hint="eastAsia"/>
                <w:szCs w:val="21"/>
              </w:rPr>
              <w:t>手机</w:t>
            </w:r>
          </w:p>
        </w:tc>
        <w:tc>
          <w:tcPr>
            <w:tcW w:w="1215" w:type="dxa"/>
            <w:tcBorders>
              <w:right w:val="single" w:sz="4" w:space="0" w:color="auto"/>
            </w:tcBorders>
            <w:vAlign w:val="center"/>
          </w:tcPr>
          <w:p w:rsidR="005C058A" w:rsidRDefault="00D36A1A">
            <w:pPr>
              <w:jc w:val="center"/>
              <w:rPr>
                <w:rFonts w:ascii="宋体" w:hAnsi="宋体"/>
                <w:szCs w:val="21"/>
              </w:rPr>
            </w:pPr>
            <w:r>
              <w:rPr>
                <w:rFonts w:ascii="宋体" w:hAnsi="宋体" w:hint="eastAsia"/>
                <w:szCs w:val="21"/>
              </w:rPr>
              <w:t>微信</w:t>
            </w:r>
          </w:p>
        </w:tc>
        <w:tc>
          <w:tcPr>
            <w:tcW w:w="1305" w:type="dxa"/>
            <w:gridSpan w:val="2"/>
            <w:tcBorders>
              <w:left w:val="single" w:sz="4" w:space="0" w:color="auto"/>
              <w:right w:val="single" w:sz="4" w:space="0" w:color="auto"/>
            </w:tcBorders>
            <w:vAlign w:val="center"/>
          </w:tcPr>
          <w:p w:rsidR="005C058A" w:rsidRDefault="00D36A1A">
            <w:pPr>
              <w:jc w:val="center"/>
              <w:rPr>
                <w:rFonts w:ascii="宋体" w:hAnsi="宋体"/>
                <w:szCs w:val="21"/>
              </w:rPr>
            </w:pPr>
            <w:r>
              <w:rPr>
                <w:rFonts w:ascii="宋体" w:hAnsi="宋体" w:hint="eastAsia"/>
                <w:szCs w:val="21"/>
              </w:rPr>
              <w:t>邮箱</w:t>
            </w:r>
          </w:p>
        </w:tc>
        <w:tc>
          <w:tcPr>
            <w:tcW w:w="2414" w:type="dxa"/>
            <w:tcBorders>
              <w:left w:val="single" w:sz="4" w:space="0" w:color="auto"/>
              <w:right w:val="thickThinSmallGap" w:sz="24" w:space="0" w:color="auto"/>
            </w:tcBorders>
            <w:vAlign w:val="center"/>
          </w:tcPr>
          <w:p w:rsidR="005C058A" w:rsidRDefault="00D36A1A">
            <w:pPr>
              <w:jc w:val="center"/>
              <w:rPr>
                <w:rFonts w:ascii="宋体" w:hAnsi="宋体"/>
                <w:szCs w:val="21"/>
              </w:rPr>
            </w:pPr>
            <w:r>
              <w:rPr>
                <w:rFonts w:ascii="宋体" w:hAnsi="宋体" w:hint="eastAsia"/>
                <w:szCs w:val="21"/>
              </w:rPr>
              <w:t>身份证号</w:t>
            </w:r>
          </w:p>
        </w:tc>
      </w:tr>
      <w:tr w:rsidR="005C058A">
        <w:trPr>
          <w:trHeight w:val="436"/>
        </w:trPr>
        <w:tc>
          <w:tcPr>
            <w:tcW w:w="825" w:type="dxa"/>
            <w:tcBorders>
              <w:left w:val="thinThickSmallGap" w:sz="24" w:space="0" w:color="auto"/>
            </w:tcBorders>
            <w:vAlign w:val="center"/>
          </w:tcPr>
          <w:p w:rsidR="005C058A" w:rsidRDefault="005C058A">
            <w:pPr>
              <w:jc w:val="center"/>
              <w:rPr>
                <w:rFonts w:ascii="宋体" w:hAnsi="宋体"/>
                <w:szCs w:val="21"/>
              </w:rPr>
            </w:pPr>
          </w:p>
        </w:tc>
        <w:tc>
          <w:tcPr>
            <w:tcW w:w="675" w:type="dxa"/>
            <w:vAlign w:val="center"/>
          </w:tcPr>
          <w:p w:rsidR="005C058A" w:rsidRDefault="005C058A">
            <w:pPr>
              <w:jc w:val="center"/>
              <w:rPr>
                <w:rFonts w:ascii="宋体" w:hAnsi="宋体"/>
                <w:szCs w:val="21"/>
              </w:rPr>
            </w:pPr>
          </w:p>
        </w:tc>
        <w:tc>
          <w:tcPr>
            <w:tcW w:w="976" w:type="dxa"/>
            <w:gridSpan w:val="2"/>
            <w:vAlign w:val="center"/>
          </w:tcPr>
          <w:p w:rsidR="005C058A" w:rsidRDefault="005C058A">
            <w:pPr>
              <w:jc w:val="center"/>
              <w:rPr>
                <w:rFonts w:ascii="宋体" w:hAnsi="宋体"/>
                <w:szCs w:val="21"/>
              </w:rPr>
            </w:pPr>
          </w:p>
        </w:tc>
        <w:tc>
          <w:tcPr>
            <w:tcW w:w="1185" w:type="dxa"/>
            <w:gridSpan w:val="2"/>
            <w:vAlign w:val="center"/>
          </w:tcPr>
          <w:p w:rsidR="005C058A" w:rsidRDefault="005C058A">
            <w:pPr>
              <w:jc w:val="center"/>
              <w:rPr>
                <w:rFonts w:ascii="宋体" w:hAnsi="宋体"/>
                <w:szCs w:val="21"/>
              </w:rPr>
            </w:pPr>
          </w:p>
        </w:tc>
        <w:tc>
          <w:tcPr>
            <w:tcW w:w="1170" w:type="dxa"/>
            <w:gridSpan w:val="3"/>
            <w:vAlign w:val="center"/>
          </w:tcPr>
          <w:p w:rsidR="005C058A" w:rsidRDefault="005C058A">
            <w:pPr>
              <w:jc w:val="center"/>
              <w:rPr>
                <w:rFonts w:ascii="宋体" w:hAnsi="宋体"/>
                <w:szCs w:val="21"/>
              </w:rPr>
            </w:pPr>
          </w:p>
        </w:tc>
        <w:tc>
          <w:tcPr>
            <w:tcW w:w="1215" w:type="dxa"/>
            <w:tcBorders>
              <w:right w:val="single" w:sz="4" w:space="0" w:color="auto"/>
            </w:tcBorders>
            <w:vAlign w:val="center"/>
          </w:tcPr>
          <w:p w:rsidR="005C058A" w:rsidRDefault="005C058A">
            <w:pPr>
              <w:jc w:val="center"/>
              <w:rPr>
                <w:rFonts w:ascii="宋体" w:hAnsi="宋体"/>
                <w:szCs w:val="21"/>
              </w:rPr>
            </w:pPr>
          </w:p>
        </w:tc>
        <w:tc>
          <w:tcPr>
            <w:tcW w:w="1305" w:type="dxa"/>
            <w:gridSpan w:val="2"/>
            <w:tcBorders>
              <w:left w:val="single" w:sz="4" w:space="0" w:color="auto"/>
              <w:right w:val="single" w:sz="4" w:space="0" w:color="auto"/>
            </w:tcBorders>
            <w:vAlign w:val="center"/>
          </w:tcPr>
          <w:p w:rsidR="005C058A" w:rsidRDefault="005C058A">
            <w:pPr>
              <w:jc w:val="center"/>
              <w:rPr>
                <w:rFonts w:ascii="宋体" w:hAnsi="宋体"/>
                <w:szCs w:val="21"/>
              </w:rPr>
            </w:pPr>
          </w:p>
        </w:tc>
        <w:tc>
          <w:tcPr>
            <w:tcW w:w="2414" w:type="dxa"/>
            <w:tcBorders>
              <w:left w:val="single" w:sz="4" w:space="0" w:color="auto"/>
              <w:right w:val="thickThinSmallGap" w:sz="24" w:space="0" w:color="auto"/>
            </w:tcBorders>
            <w:vAlign w:val="center"/>
          </w:tcPr>
          <w:p w:rsidR="005C058A" w:rsidRDefault="005C058A">
            <w:pPr>
              <w:jc w:val="center"/>
              <w:rPr>
                <w:rFonts w:ascii="宋体" w:hAnsi="宋体"/>
                <w:szCs w:val="21"/>
              </w:rPr>
            </w:pPr>
          </w:p>
        </w:tc>
      </w:tr>
      <w:tr w:rsidR="005C058A">
        <w:trPr>
          <w:trHeight w:val="441"/>
        </w:trPr>
        <w:tc>
          <w:tcPr>
            <w:tcW w:w="825" w:type="dxa"/>
            <w:tcBorders>
              <w:left w:val="thinThickSmallGap" w:sz="24" w:space="0" w:color="auto"/>
            </w:tcBorders>
            <w:vAlign w:val="center"/>
          </w:tcPr>
          <w:p w:rsidR="005C058A" w:rsidRDefault="005C058A">
            <w:pPr>
              <w:jc w:val="center"/>
              <w:rPr>
                <w:rFonts w:ascii="宋体" w:hAnsi="宋体"/>
                <w:szCs w:val="21"/>
              </w:rPr>
            </w:pPr>
          </w:p>
        </w:tc>
        <w:tc>
          <w:tcPr>
            <w:tcW w:w="675" w:type="dxa"/>
            <w:vAlign w:val="center"/>
          </w:tcPr>
          <w:p w:rsidR="005C058A" w:rsidRDefault="005C058A">
            <w:pPr>
              <w:jc w:val="center"/>
              <w:rPr>
                <w:rFonts w:ascii="宋体" w:hAnsi="宋体"/>
                <w:szCs w:val="21"/>
              </w:rPr>
            </w:pPr>
          </w:p>
        </w:tc>
        <w:tc>
          <w:tcPr>
            <w:tcW w:w="976" w:type="dxa"/>
            <w:gridSpan w:val="2"/>
            <w:vAlign w:val="center"/>
          </w:tcPr>
          <w:p w:rsidR="005C058A" w:rsidRDefault="005C058A">
            <w:pPr>
              <w:jc w:val="center"/>
              <w:rPr>
                <w:rFonts w:ascii="宋体" w:hAnsi="宋体"/>
                <w:szCs w:val="21"/>
              </w:rPr>
            </w:pPr>
          </w:p>
        </w:tc>
        <w:tc>
          <w:tcPr>
            <w:tcW w:w="1185" w:type="dxa"/>
            <w:gridSpan w:val="2"/>
            <w:vAlign w:val="center"/>
          </w:tcPr>
          <w:p w:rsidR="005C058A" w:rsidRDefault="005C058A">
            <w:pPr>
              <w:jc w:val="center"/>
              <w:rPr>
                <w:rFonts w:ascii="宋体" w:hAnsi="宋体"/>
                <w:szCs w:val="21"/>
              </w:rPr>
            </w:pPr>
          </w:p>
        </w:tc>
        <w:tc>
          <w:tcPr>
            <w:tcW w:w="1170" w:type="dxa"/>
            <w:gridSpan w:val="3"/>
            <w:vAlign w:val="center"/>
          </w:tcPr>
          <w:p w:rsidR="005C058A" w:rsidRDefault="005C058A">
            <w:pPr>
              <w:jc w:val="center"/>
              <w:rPr>
                <w:rFonts w:ascii="宋体" w:hAnsi="宋体"/>
                <w:b/>
                <w:szCs w:val="21"/>
              </w:rPr>
            </w:pPr>
          </w:p>
        </w:tc>
        <w:tc>
          <w:tcPr>
            <w:tcW w:w="1215" w:type="dxa"/>
            <w:tcBorders>
              <w:right w:val="single" w:sz="4" w:space="0" w:color="auto"/>
            </w:tcBorders>
            <w:vAlign w:val="center"/>
          </w:tcPr>
          <w:p w:rsidR="005C058A" w:rsidRDefault="005C058A">
            <w:pPr>
              <w:jc w:val="center"/>
              <w:rPr>
                <w:rFonts w:ascii="宋体" w:hAnsi="宋体"/>
                <w:szCs w:val="21"/>
              </w:rPr>
            </w:pPr>
          </w:p>
        </w:tc>
        <w:tc>
          <w:tcPr>
            <w:tcW w:w="1305" w:type="dxa"/>
            <w:gridSpan w:val="2"/>
            <w:tcBorders>
              <w:left w:val="single" w:sz="4" w:space="0" w:color="auto"/>
              <w:right w:val="single" w:sz="4" w:space="0" w:color="auto"/>
            </w:tcBorders>
            <w:vAlign w:val="center"/>
          </w:tcPr>
          <w:p w:rsidR="005C058A" w:rsidRDefault="005C058A">
            <w:pPr>
              <w:jc w:val="center"/>
              <w:rPr>
                <w:rFonts w:ascii="宋体" w:hAnsi="宋体"/>
                <w:szCs w:val="21"/>
              </w:rPr>
            </w:pPr>
          </w:p>
        </w:tc>
        <w:tc>
          <w:tcPr>
            <w:tcW w:w="2414" w:type="dxa"/>
            <w:tcBorders>
              <w:left w:val="single" w:sz="4" w:space="0" w:color="auto"/>
              <w:right w:val="thickThinSmallGap" w:sz="24" w:space="0" w:color="auto"/>
            </w:tcBorders>
            <w:vAlign w:val="center"/>
          </w:tcPr>
          <w:p w:rsidR="005C058A" w:rsidRDefault="005C058A">
            <w:pPr>
              <w:jc w:val="center"/>
              <w:rPr>
                <w:rFonts w:ascii="宋体" w:hAnsi="宋体"/>
                <w:szCs w:val="21"/>
              </w:rPr>
            </w:pPr>
          </w:p>
        </w:tc>
      </w:tr>
      <w:tr w:rsidR="005C058A">
        <w:trPr>
          <w:trHeight w:val="441"/>
        </w:trPr>
        <w:tc>
          <w:tcPr>
            <w:tcW w:w="825" w:type="dxa"/>
            <w:tcBorders>
              <w:left w:val="thinThickSmallGap" w:sz="24" w:space="0" w:color="auto"/>
            </w:tcBorders>
            <w:vAlign w:val="center"/>
          </w:tcPr>
          <w:p w:rsidR="005C058A" w:rsidRDefault="005C058A">
            <w:pPr>
              <w:jc w:val="center"/>
              <w:rPr>
                <w:rFonts w:ascii="宋体" w:hAnsi="宋体"/>
                <w:szCs w:val="21"/>
              </w:rPr>
            </w:pPr>
          </w:p>
        </w:tc>
        <w:tc>
          <w:tcPr>
            <w:tcW w:w="675" w:type="dxa"/>
            <w:vAlign w:val="center"/>
          </w:tcPr>
          <w:p w:rsidR="005C058A" w:rsidRDefault="005C058A">
            <w:pPr>
              <w:jc w:val="center"/>
              <w:rPr>
                <w:rFonts w:ascii="宋体" w:hAnsi="宋体"/>
                <w:szCs w:val="21"/>
              </w:rPr>
            </w:pPr>
          </w:p>
        </w:tc>
        <w:tc>
          <w:tcPr>
            <w:tcW w:w="976" w:type="dxa"/>
            <w:gridSpan w:val="2"/>
            <w:vAlign w:val="center"/>
          </w:tcPr>
          <w:p w:rsidR="005C058A" w:rsidRDefault="005C058A">
            <w:pPr>
              <w:jc w:val="center"/>
              <w:rPr>
                <w:rFonts w:ascii="宋体" w:hAnsi="宋体"/>
                <w:szCs w:val="21"/>
              </w:rPr>
            </w:pPr>
          </w:p>
        </w:tc>
        <w:tc>
          <w:tcPr>
            <w:tcW w:w="1185" w:type="dxa"/>
            <w:gridSpan w:val="2"/>
            <w:vAlign w:val="center"/>
          </w:tcPr>
          <w:p w:rsidR="005C058A" w:rsidRDefault="005C058A">
            <w:pPr>
              <w:jc w:val="center"/>
              <w:rPr>
                <w:rFonts w:ascii="宋体" w:hAnsi="宋体"/>
                <w:szCs w:val="21"/>
              </w:rPr>
            </w:pPr>
          </w:p>
        </w:tc>
        <w:tc>
          <w:tcPr>
            <w:tcW w:w="1170" w:type="dxa"/>
            <w:gridSpan w:val="3"/>
            <w:vAlign w:val="center"/>
          </w:tcPr>
          <w:p w:rsidR="005C058A" w:rsidRDefault="005C058A">
            <w:pPr>
              <w:jc w:val="center"/>
              <w:rPr>
                <w:rFonts w:ascii="宋体" w:hAnsi="宋体"/>
                <w:b/>
                <w:szCs w:val="21"/>
              </w:rPr>
            </w:pPr>
          </w:p>
        </w:tc>
        <w:tc>
          <w:tcPr>
            <w:tcW w:w="1215" w:type="dxa"/>
            <w:tcBorders>
              <w:right w:val="single" w:sz="4" w:space="0" w:color="auto"/>
            </w:tcBorders>
            <w:vAlign w:val="center"/>
          </w:tcPr>
          <w:p w:rsidR="005C058A" w:rsidRDefault="005C058A">
            <w:pPr>
              <w:jc w:val="center"/>
              <w:rPr>
                <w:rFonts w:ascii="宋体" w:hAnsi="宋体"/>
                <w:szCs w:val="21"/>
              </w:rPr>
            </w:pPr>
          </w:p>
        </w:tc>
        <w:tc>
          <w:tcPr>
            <w:tcW w:w="1305" w:type="dxa"/>
            <w:gridSpan w:val="2"/>
            <w:tcBorders>
              <w:left w:val="single" w:sz="4" w:space="0" w:color="auto"/>
              <w:right w:val="single" w:sz="4" w:space="0" w:color="auto"/>
            </w:tcBorders>
            <w:vAlign w:val="center"/>
          </w:tcPr>
          <w:p w:rsidR="005C058A" w:rsidRDefault="005C058A">
            <w:pPr>
              <w:jc w:val="center"/>
              <w:rPr>
                <w:rFonts w:ascii="宋体" w:hAnsi="宋体"/>
                <w:szCs w:val="21"/>
              </w:rPr>
            </w:pPr>
          </w:p>
        </w:tc>
        <w:tc>
          <w:tcPr>
            <w:tcW w:w="2414" w:type="dxa"/>
            <w:tcBorders>
              <w:left w:val="single" w:sz="4" w:space="0" w:color="auto"/>
              <w:right w:val="thickThinSmallGap" w:sz="24" w:space="0" w:color="auto"/>
            </w:tcBorders>
            <w:vAlign w:val="center"/>
          </w:tcPr>
          <w:p w:rsidR="005C058A" w:rsidRDefault="005C058A">
            <w:pPr>
              <w:jc w:val="center"/>
              <w:rPr>
                <w:rFonts w:ascii="宋体" w:hAnsi="宋体"/>
                <w:szCs w:val="21"/>
              </w:rPr>
            </w:pPr>
          </w:p>
        </w:tc>
      </w:tr>
      <w:tr w:rsidR="005C058A">
        <w:trPr>
          <w:trHeight w:val="441"/>
        </w:trPr>
        <w:tc>
          <w:tcPr>
            <w:tcW w:w="825" w:type="dxa"/>
            <w:tcBorders>
              <w:left w:val="thinThickSmallGap" w:sz="24" w:space="0" w:color="auto"/>
            </w:tcBorders>
            <w:vAlign w:val="center"/>
          </w:tcPr>
          <w:p w:rsidR="005C058A" w:rsidRDefault="005C058A">
            <w:pPr>
              <w:jc w:val="center"/>
              <w:rPr>
                <w:rFonts w:ascii="宋体" w:hAnsi="宋体"/>
                <w:szCs w:val="21"/>
              </w:rPr>
            </w:pPr>
          </w:p>
        </w:tc>
        <w:tc>
          <w:tcPr>
            <w:tcW w:w="675" w:type="dxa"/>
            <w:vAlign w:val="center"/>
          </w:tcPr>
          <w:p w:rsidR="005C058A" w:rsidRDefault="005C058A">
            <w:pPr>
              <w:jc w:val="center"/>
              <w:rPr>
                <w:rFonts w:ascii="宋体" w:hAnsi="宋体"/>
                <w:szCs w:val="21"/>
              </w:rPr>
            </w:pPr>
          </w:p>
        </w:tc>
        <w:tc>
          <w:tcPr>
            <w:tcW w:w="976" w:type="dxa"/>
            <w:gridSpan w:val="2"/>
            <w:vAlign w:val="center"/>
          </w:tcPr>
          <w:p w:rsidR="005C058A" w:rsidRDefault="005C058A">
            <w:pPr>
              <w:jc w:val="center"/>
              <w:rPr>
                <w:rFonts w:ascii="宋体" w:hAnsi="宋体"/>
                <w:szCs w:val="21"/>
              </w:rPr>
            </w:pPr>
          </w:p>
        </w:tc>
        <w:tc>
          <w:tcPr>
            <w:tcW w:w="1185" w:type="dxa"/>
            <w:gridSpan w:val="2"/>
            <w:vAlign w:val="center"/>
          </w:tcPr>
          <w:p w:rsidR="005C058A" w:rsidRDefault="005C058A">
            <w:pPr>
              <w:jc w:val="center"/>
              <w:rPr>
                <w:rFonts w:ascii="宋体" w:hAnsi="宋体"/>
                <w:szCs w:val="21"/>
              </w:rPr>
            </w:pPr>
          </w:p>
        </w:tc>
        <w:tc>
          <w:tcPr>
            <w:tcW w:w="1170" w:type="dxa"/>
            <w:gridSpan w:val="3"/>
            <w:vAlign w:val="center"/>
          </w:tcPr>
          <w:p w:rsidR="005C058A" w:rsidRDefault="005C058A">
            <w:pPr>
              <w:jc w:val="center"/>
              <w:rPr>
                <w:rFonts w:ascii="宋体" w:hAnsi="宋体"/>
                <w:b/>
                <w:szCs w:val="21"/>
              </w:rPr>
            </w:pPr>
          </w:p>
        </w:tc>
        <w:tc>
          <w:tcPr>
            <w:tcW w:w="1215" w:type="dxa"/>
            <w:tcBorders>
              <w:right w:val="single" w:sz="4" w:space="0" w:color="auto"/>
            </w:tcBorders>
            <w:vAlign w:val="center"/>
          </w:tcPr>
          <w:p w:rsidR="005C058A" w:rsidRDefault="005C058A">
            <w:pPr>
              <w:jc w:val="center"/>
              <w:rPr>
                <w:rFonts w:ascii="宋体" w:hAnsi="宋体"/>
                <w:szCs w:val="21"/>
              </w:rPr>
            </w:pPr>
          </w:p>
        </w:tc>
        <w:tc>
          <w:tcPr>
            <w:tcW w:w="1305" w:type="dxa"/>
            <w:gridSpan w:val="2"/>
            <w:tcBorders>
              <w:left w:val="single" w:sz="4" w:space="0" w:color="auto"/>
              <w:right w:val="single" w:sz="4" w:space="0" w:color="auto"/>
            </w:tcBorders>
            <w:vAlign w:val="center"/>
          </w:tcPr>
          <w:p w:rsidR="005C058A" w:rsidRDefault="005C058A">
            <w:pPr>
              <w:jc w:val="center"/>
              <w:rPr>
                <w:rFonts w:ascii="宋体" w:hAnsi="宋体"/>
                <w:szCs w:val="21"/>
              </w:rPr>
            </w:pPr>
          </w:p>
        </w:tc>
        <w:tc>
          <w:tcPr>
            <w:tcW w:w="2414" w:type="dxa"/>
            <w:tcBorders>
              <w:left w:val="single" w:sz="4" w:space="0" w:color="auto"/>
              <w:right w:val="thickThinSmallGap" w:sz="24" w:space="0" w:color="auto"/>
            </w:tcBorders>
            <w:vAlign w:val="center"/>
          </w:tcPr>
          <w:p w:rsidR="005C058A" w:rsidRDefault="005C058A">
            <w:pPr>
              <w:jc w:val="center"/>
              <w:rPr>
                <w:rFonts w:ascii="宋体" w:hAnsi="宋体"/>
                <w:szCs w:val="21"/>
              </w:rPr>
            </w:pPr>
          </w:p>
        </w:tc>
      </w:tr>
      <w:tr w:rsidR="005C058A">
        <w:trPr>
          <w:trHeight w:val="441"/>
        </w:trPr>
        <w:tc>
          <w:tcPr>
            <w:tcW w:w="825" w:type="dxa"/>
            <w:tcBorders>
              <w:left w:val="thinThickSmallGap" w:sz="24" w:space="0" w:color="auto"/>
            </w:tcBorders>
            <w:vAlign w:val="center"/>
          </w:tcPr>
          <w:p w:rsidR="005C058A" w:rsidRDefault="005C058A">
            <w:pPr>
              <w:jc w:val="center"/>
              <w:rPr>
                <w:rFonts w:ascii="宋体" w:hAnsi="宋体"/>
                <w:szCs w:val="21"/>
              </w:rPr>
            </w:pPr>
          </w:p>
        </w:tc>
        <w:tc>
          <w:tcPr>
            <w:tcW w:w="675" w:type="dxa"/>
            <w:vAlign w:val="center"/>
          </w:tcPr>
          <w:p w:rsidR="005C058A" w:rsidRDefault="005C058A">
            <w:pPr>
              <w:jc w:val="center"/>
              <w:rPr>
                <w:rFonts w:ascii="宋体" w:hAnsi="宋体"/>
                <w:szCs w:val="21"/>
              </w:rPr>
            </w:pPr>
          </w:p>
        </w:tc>
        <w:tc>
          <w:tcPr>
            <w:tcW w:w="976" w:type="dxa"/>
            <w:gridSpan w:val="2"/>
            <w:vAlign w:val="center"/>
          </w:tcPr>
          <w:p w:rsidR="005C058A" w:rsidRDefault="005C058A">
            <w:pPr>
              <w:jc w:val="center"/>
              <w:rPr>
                <w:rFonts w:ascii="宋体" w:hAnsi="宋体"/>
                <w:szCs w:val="21"/>
              </w:rPr>
            </w:pPr>
          </w:p>
        </w:tc>
        <w:tc>
          <w:tcPr>
            <w:tcW w:w="1185" w:type="dxa"/>
            <w:gridSpan w:val="2"/>
            <w:vAlign w:val="center"/>
          </w:tcPr>
          <w:p w:rsidR="005C058A" w:rsidRDefault="005C058A">
            <w:pPr>
              <w:jc w:val="center"/>
              <w:rPr>
                <w:rFonts w:ascii="宋体" w:hAnsi="宋体"/>
                <w:szCs w:val="21"/>
              </w:rPr>
            </w:pPr>
          </w:p>
        </w:tc>
        <w:tc>
          <w:tcPr>
            <w:tcW w:w="1170" w:type="dxa"/>
            <w:gridSpan w:val="3"/>
            <w:vAlign w:val="center"/>
          </w:tcPr>
          <w:p w:rsidR="005C058A" w:rsidRDefault="005C058A">
            <w:pPr>
              <w:jc w:val="center"/>
              <w:rPr>
                <w:rFonts w:ascii="宋体" w:hAnsi="宋体"/>
                <w:b/>
                <w:szCs w:val="21"/>
              </w:rPr>
            </w:pPr>
          </w:p>
        </w:tc>
        <w:tc>
          <w:tcPr>
            <w:tcW w:w="1215" w:type="dxa"/>
            <w:tcBorders>
              <w:right w:val="single" w:sz="4" w:space="0" w:color="auto"/>
            </w:tcBorders>
            <w:vAlign w:val="center"/>
          </w:tcPr>
          <w:p w:rsidR="005C058A" w:rsidRDefault="005C058A">
            <w:pPr>
              <w:jc w:val="center"/>
              <w:rPr>
                <w:rFonts w:ascii="宋体" w:hAnsi="宋体"/>
                <w:szCs w:val="21"/>
              </w:rPr>
            </w:pPr>
          </w:p>
        </w:tc>
        <w:tc>
          <w:tcPr>
            <w:tcW w:w="1305" w:type="dxa"/>
            <w:gridSpan w:val="2"/>
            <w:tcBorders>
              <w:left w:val="single" w:sz="4" w:space="0" w:color="auto"/>
              <w:right w:val="single" w:sz="4" w:space="0" w:color="auto"/>
            </w:tcBorders>
            <w:vAlign w:val="center"/>
          </w:tcPr>
          <w:p w:rsidR="005C058A" w:rsidRDefault="005C058A">
            <w:pPr>
              <w:jc w:val="center"/>
              <w:rPr>
                <w:rFonts w:ascii="宋体" w:hAnsi="宋体"/>
                <w:szCs w:val="21"/>
              </w:rPr>
            </w:pPr>
          </w:p>
        </w:tc>
        <w:tc>
          <w:tcPr>
            <w:tcW w:w="2414" w:type="dxa"/>
            <w:tcBorders>
              <w:left w:val="single" w:sz="4" w:space="0" w:color="auto"/>
              <w:right w:val="thickThinSmallGap" w:sz="24" w:space="0" w:color="auto"/>
            </w:tcBorders>
            <w:vAlign w:val="center"/>
          </w:tcPr>
          <w:p w:rsidR="005C058A" w:rsidRDefault="005C058A">
            <w:pPr>
              <w:jc w:val="center"/>
              <w:rPr>
                <w:rFonts w:ascii="宋体" w:hAnsi="宋体"/>
                <w:szCs w:val="21"/>
              </w:rPr>
            </w:pPr>
          </w:p>
        </w:tc>
      </w:tr>
      <w:tr w:rsidR="005C058A">
        <w:trPr>
          <w:trHeight w:val="558"/>
        </w:trPr>
        <w:tc>
          <w:tcPr>
            <w:tcW w:w="825" w:type="dxa"/>
            <w:vMerge w:val="restart"/>
            <w:tcBorders>
              <w:top w:val="single" w:sz="4" w:space="0" w:color="auto"/>
              <w:left w:val="thinThickSmallGap" w:sz="24" w:space="0" w:color="auto"/>
            </w:tcBorders>
            <w:vAlign w:val="center"/>
          </w:tcPr>
          <w:p w:rsidR="005C058A" w:rsidRDefault="00D36A1A">
            <w:pPr>
              <w:jc w:val="center"/>
              <w:rPr>
                <w:rFonts w:ascii="宋体" w:hAnsi="宋体"/>
                <w:szCs w:val="21"/>
              </w:rPr>
            </w:pPr>
            <w:r>
              <w:rPr>
                <w:rFonts w:ascii="宋体" w:hAnsi="宋体" w:hint="eastAsia"/>
                <w:szCs w:val="21"/>
              </w:rPr>
              <w:t>说明</w:t>
            </w:r>
          </w:p>
        </w:tc>
        <w:tc>
          <w:tcPr>
            <w:tcW w:w="8940" w:type="dxa"/>
            <w:gridSpan w:val="12"/>
            <w:tcBorders>
              <w:top w:val="single" w:sz="4" w:space="0" w:color="auto"/>
              <w:right w:val="thickThinSmallGap" w:sz="24" w:space="0" w:color="auto"/>
            </w:tcBorders>
            <w:vAlign w:val="center"/>
          </w:tcPr>
          <w:p w:rsidR="005C058A" w:rsidRDefault="00D36A1A">
            <w:pPr>
              <w:rPr>
                <w:rFonts w:ascii="宋体" w:hAnsi="宋体"/>
                <w:szCs w:val="21"/>
                <w:lang w:eastAsia="zh-CN"/>
              </w:rPr>
            </w:pPr>
            <w:r>
              <w:rPr>
                <w:rFonts w:ascii="宋体" w:hAnsi="宋体" w:hint="eastAsia"/>
                <w:szCs w:val="21"/>
                <w:lang w:eastAsia="zh-CN"/>
              </w:rPr>
              <w:t>1</w:t>
            </w:r>
            <w:r>
              <w:rPr>
                <w:rFonts w:ascii="宋体" w:hAnsi="宋体" w:hint="eastAsia"/>
                <w:szCs w:val="21"/>
                <w:lang w:eastAsia="zh-CN"/>
              </w:rPr>
              <w:t>、收到报名表后</w:t>
            </w:r>
            <w:r>
              <w:rPr>
                <w:rFonts w:ascii="宋体" w:hAnsi="宋体" w:hint="eastAsia"/>
                <w:szCs w:val="21"/>
                <w:lang w:eastAsia="zh-CN"/>
              </w:rPr>
              <w:t xml:space="preserve"> </w:t>
            </w:r>
            <w:r>
              <w:rPr>
                <w:rFonts w:ascii="宋体" w:hAnsi="宋体" w:hint="eastAsia"/>
                <w:szCs w:val="21"/>
                <w:lang w:eastAsia="zh-CN"/>
              </w:rPr>
              <w:t>发放报名确认函，缴纳学费</w:t>
            </w:r>
          </w:p>
        </w:tc>
      </w:tr>
      <w:tr w:rsidR="005C058A">
        <w:trPr>
          <w:trHeight w:val="441"/>
        </w:trPr>
        <w:tc>
          <w:tcPr>
            <w:tcW w:w="825" w:type="dxa"/>
            <w:vMerge/>
            <w:tcBorders>
              <w:left w:val="thinThickSmallGap" w:sz="24" w:space="0" w:color="auto"/>
            </w:tcBorders>
            <w:vAlign w:val="center"/>
          </w:tcPr>
          <w:p w:rsidR="005C058A" w:rsidRDefault="005C058A">
            <w:pPr>
              <w:jc w:val="center"/>
              <w:rPr>
                <w:rFonts w:ascii="宋体" w:hAnsi="宋体"/>
                <w:szCs w:val="21"/>
                <w:lang w:eastAsia="zh-CN"/>
              </w:rPr>
            </w:pPr>
          </w:p>
        </w:tc>
        <w:tc>
          <w:tcPr>
            <w:tcW w:w="8940" w:type="dxa"/>
            <w:gridSpan w:val="12"/>
            <w:tcBorders>
              <w:right w:val="thickThinSmallGap" w:sz="24" w:space="0" w:color="auto"/>
            </w:tcBorders>
            <w:vAlign w:val="center"/>
          </w:tcPr>
          <w:p w:rsidR="005C058A" w:rsidRDefault="00D36A1A">
            <w:pPr>
              <w:rPr>
                <w:rFonts w:ascii="宋体" w:hAnsi="宋体"/>
                <w:szCs w:val="21"/>
                <w:lang w:eastAsia="zh-CN"/>
              </w:rPr>
            </w:pPr>
            <w:r>
              <w:rPr>
                <w:rFonts w:ascii="宋体" w:hAnsi="宋体" w:hint="eastAsia"/>
                <w:szCs w:val="21"/>
                <w:lang w:eastAsia="zh-CN"/>
              </w:rPr>
              <w:t>2</w:t>
            </w:r>
            <w:r>
              <w:rPr>
                <w:rFonts w:ascii="宋体" w:hAnsi="宋体" w:hint="eastAsia"/>
                <w:szCs w:val="21"/>
                <w:lang w:eastAsia="zh-CN"/>
              </w:rPr>
              <w:t>、收到学费后</w:t>
            </w:r>
            <w:r>
              <w:rPr>
                <w:rFonts w:ascii="宋体" w:hAnsi="宋体" w:hint="eastAsia"/>
                <w:szCs w:val="21"/>
                <w:lang w:eastAsia="zh-CN"/>
              </w:rPr>
              <w:t xml:space="preserve"> </w:t>
            </w:r>
            <w:r>
              <w:rPr>
                <w:rFonts w:ascii="宋体" w:hAnsi="宋体" w:hint="eastAsia"/>
                <w:szCs w:val="21"/>
                <w:lang w:eastAsia="zh-CN"/>
              </w:rPr>
              <w:t>安排座位（</w:t>
            </w:r>
            <w:r>
              <w:rPr>
                <w:rFonts w:ascii="宋体" w:hAnsi="宋体" w:hint="eastAsia"/>
                <w:b/>
                <w:bCs/>
                <w:szCs w:val="21"/>
                <w:lang w:eastAsia="zh-CN"/>
              </w:rPr>
              <w:t>按交费先后顺序排列）</w:t>
            </w:r>
            <w:r>
              <w:rPr>
                <w:rFonts w:ascii="宋体" w:hAnsi="宋体" w:hint="eastAsia"/>
                <w:szCs w:val="21"/>
                <w:lang w:eastAsia="zh-CN"/>
              </w:rPr>
              <w:t>、发送</w:t>
            </w:r>
            <w:r>
              <w:rPr>
                <w:rFonts w:ascii="宋体" w:hAnsi="宋体" w:hint="eastAsia"/>
                <w:szCs w:val="21"/>
                <w:lang w:eastAsia="zh-CN"/>
              </w:rPr>
              <w:t>报名确认函。</w:t>
            </w:r>
          </w:p>
        </w:tc>
      </w:tr>
      <w:tr w:rsidR="005C058A">
        <w:trPr>
          <w:trHeight w:val="330"/>
        </w:trPr>
        <w:tc>
          <w:tcPr>
            <w:tcW w:w="9765" w:type="dxa"/>
            <w:gridSpan w:val="13"/>
            <w:tcBorders>
              <w:left w:val="thinThickSmallGap" w:sz="24" w:space="0" w:color="auto"/>
              <w:bottom w:val="thickThinSmallGap" w:sz="24" w:space="0" w:color="auto"/>
              <w:right w:val="thickThinSmallGap" w:sz="24" w:space="0" w:color="auto"/>
            </w:tcBorders>
            <w:vAlign w:val="center"/>
          </w:tcPr>
          <w:p w:rsidR="005C058A" w:rsidRDefault="005C058A">
            <w:pPr>
              <w:jc w:val="both"/>
              <w:rPr>
                <w:rFonts w:ascii="宋体" w:hAnsi="宋体"/>
                <w:szCs w:val="21"/>
                <w:lang w:eastAsia="zh-CN"/>
              </w:rPr>
            </w:pPr>
          </w:p>
          <w:p w:rsidR="005C058A" w:rsidRDefault="00D36A1A">
            <w:pPr>
              <w:ind w:leftChars="100" w:left="220"/>
              <w:jc w:val="both"/>
              <w:rPr>
                <w:rFonts w:ascii="宋体" w:eastAsia="宋体" w:hAnsi="宋体"/>
                <w:b/>
                <w:bCs/>
                <w:szCs w:val="21"/>
                <w:lang w:eastAsia="zh-CN"/>
              </w:rPr>
            </w:pPr>
            <w:r>
              <w:rPr>
                <w:rFonts w:ascii="宋体" w:hAnsi="宋体" w:hint="eastAsia"/>
                <w:b/>
                <w:bCs/>
                <w:szCs w:val="21"/>
                <w:lang w:eastAsia="zh-CN"/>
              </w:rPr>
              <w:t>备注：</w:t>
            </w:r>
            <w:r w:rsidRPr="00585788">
              <w:rPr>
                <w:rFonts w:ascii="宋体" w:hAnsi="宋体" w:hint="eastAsia"/>
                <w:b/>
                <w:bCs/>
                <w:szCs w:val="21"/>
                <w:lang w:eastAsia="zh-CN"/>
              </w:rPr>
              <w:t>报名回执填好后发送至邮箱</w:t>
            </w:r>
            <w:r w:rsidR="00585788">
              <w:rPr>
                <w:rFonts w:ascii="宋体" w:hAnsi="宋体" w:hint="eastAsia"/>
                <w:b/>
                <w:bCs/>
                <w:szCs w:val="21"/>
                <w:lang w:eastAsia="zh-CN"/>
              </w:rPr>
              <w:t>8</w:t>
            </w:r>
            <w:r w:rsidR="00585788">
              <w:rPr>
                <w:rFonts w:ascii="宋体" w:hAnsi="宋体"/>
                <w:b/>
                <w:bCs/>
                <w:szCs w:val="21"/>
                <w:lang w:eastAsia="zh-CN"/>
              </w:rPr>
              <w:t>93774932</w:t>
            </w:r>
            <w:r w:rsidR="00585788">
              <w:rPr>
                <w:rFonts w:ascii="宋体" w:hAnsi="宋体" w:hint="eastAsia"/>
                <w:b/>
                <w:bCs/>
                <w:szCs w:val="21"/>
                <w:lang w:eastAsia="zh-CN"/>
              </w:rPr>
              <w:t>@qq</w:t>
            </w:r>
            <w:r w:rsidR="00585788">
              <w:rPr>
                <w:rFonts w:ascii="宋体" w:hAnsi="宋体"/>
                <w:b/>
                <w:bCs/>
                <w:szCs w:val="21"/>
                <w:lang w:eastAsia="zh-CN"/>
              </w:rPr>
              <w:t>.com</w:t>
            </w:r>
            <w:r>
              <w:rPr>
                <w:rFonts w:ascii="宋体" w:hAnsi="宋体" w:hint="eastAsia"/>
                <w:b/>
                <w:bCs/>
                <w:szCs w:val="21"/>
                <w:lang w:eastAsia="zh-CN"/>
              </w:rPr>
              <w:t>。教务组会在收到报名回执的</w:t>
            </w:r>
            <w:r>
              <w:rPr>
                <w:rFonts w:ascii="宋体" w:hAnsi="宋体" w:hint="eastAsia"/>
                <w:b/>
                <w:bCs/>
                <w:szCs w:val="21"/>
                <w:lang w:eastAsia="zh-CN"/>
              </w:rPr>
              <w:t>1-2</w:t>
            </w:r>
            <w:r>
              <w:rPr>
                <w:rFonts w:ascii="宋体" w:hAnsi="宋体" w:hint="eastAsia"/>
                <w:b/>
                <w:bCs/>
                <w:szCs w:val="21"/>
                <w:lang w:eastAsia="zh-CN"/>
              </w:rPr>
              <w:t>天内发送报名确认函。详细咨询：0</w:t>
            </w:r>
            <w:r>
              <w:rPr>
                <w:rFonts w:ascii="宋体" w:hAnsi="宋体"/>
                <w:b/>
                <w:bCs/>
                <w:szCs w:val="21"/>
                <w:lang w:eastAsia="zh-CN"/>
              </w:rPr>
              <w:t>10-69729883 13522236526</w:t>
            </w:r>
            <w:bookmarkStart w:id="0" w:name="_GoBack"/>
            <w:bookmarkEnd w:id="0"/>
          </w:p>
          <w:p w:rsidR="005C058A" w:rsidRDefault="005C058A">
            <w:pPr>
              <w:jc w:val="center"/>
              <w:rPr>
                <w:rFonts w:ascii="宋体" w:hAnsi="宋体"/>
                <w:szCs w:val="21"/>
              </w:rPr>
            </w:pPr>
          </w:p>
          <w:p w:rsidR="005C058A" w:rsidRDefault="005C058A">
            <w:pPr>
              <w:jc w:val="center"/>
              <w:rPr>
                <w:rFonts w:ascii="宋体" w:hAnsi="宋体"/>
                <w:szCs w:val="21"/>
              </w:rPr>
            </w:pPr>
          </w:p>
          <w:p w:rsidR="005C058A" w:rsidRDefault="005C058A">
            <w:pPr>
              <w:jc w:val="center"/>
              <w:rPr>
                <w:rFonts w:ascii="宋体" w:hAnsi="宋体"/>
                <w:szCs w:val="21"/>
              </w:rPr>
            </w:pPr>
          </w:p>
          <w:p w:rsidR="005C058A" w:rsidRDefault="005C058A">
            <w:pPr>
              <w:jc w:val="center"/>
              <w:rPr>
                <w:rFonts w:ascii="宋体" w:hAnsi="宋体"/>
                <w:szCs w:val="21"/>
              </w:rPr>
            </w:pPr>
          </w:p>
        </w:tc>
      </w:tr>
    </w:tbl>
    <w:p w:rsidR="005C058A" w:rsidRDefault="005C058A">
      <w:pPr>
        <w:rPr>
          <w:rFonts w:asciiTheme="minorEastAsia" w:hAnsiTheme="minorEastAsia"/>
          <w:sz w:val="30"/>
          <w:szCs w:val="30"/>
          <w:lang w:eastAsia="zh-CN"/>
        </w:rPr>
      </w:pPr>
    </w:p>
    <w:sectPr w:rsidR="005C05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097"/>
    <w:rsid w:val="00023897"/>
    <w:rsid w:val="00026FE9"/>
    <w:rsid w:val="00061E4E"/>
    <w:rsid w:val="00080F3F"/>
    <w:rsid w:val="000E037B"/>
    <w:rsid w:val="0014656B"/>
    <w:rsid w:val="00174941"/>
    <w:rsid w:val="001C2FD3"/>
    <w:rsid w:val="0024441E"/>
    <w:rsid w:val="0025145A"/>
    <w:rsid w:val="00282530"/>
    <w:rsid w:val="00293EB1"/>
    <w:rsid w:val="002A0B0A"/>
    <w:rsid w:val="003851BA"/>
    <w:rsid w:val="004721F5"/>
    <w:rsid w:val="004B65A6"/>
    <w:rsid w:val="005167FF"/>
    <w:rsid w:val="0052293B"/>
    <w:rsid w:val="0054402A"/>
    <w:rsid w:val="00585788"/>
    <w:rsid w:val="005C058A"/>
    <w:rsid w:val="006E0ED3"/>
    <w:rsid w:val="007544C8"/>
    <w:rsid w:val="00771FFF"/>
    <w:rsid w:val="007B3A0E"/>
    <w:rsid w:val="007E55E0"/>
    <w:rsid w:val="007E7B82"/>
    <w:rsid w:val="00805263"/>
    <w:rsid w:val="008134B9"/>
    <w:rsid w:val="00873DE4"/>
    <w:rsid w:val="0089336D"/>
    <w:rsid w:val="008B3DB7"/>
    <w:rsid w:val="00952812"/>
    <w:rsid w:val="00A3049E"/>
    <w:rsid w:val="00A65F86"/>
    <w:rsid w:val="00B238FD"/>
    <w:rsid w:val="00B270EE"/>
    <w:rsid w:val="00B54524"/>
    <w:rsid w:val="00B735CA"/>
    <w:rsid w:val="00B978B0"/>
    <w:rsid w:val="00BC3003"/>
    <w:rsid w:val="00C27251"/>
    <w:rsid w:val="00C27D66"/>
    <w:rsid w:val="00C63BBF"/>
    <w:rsid w:val="00C80611"/>
    <w:rsid w:val="00C93BC3"/>
    <w:rsid w:val="00CA1839"/>
    <w:rsid w:val="00CF791D"/>
    <w:rsid w:val="00D15C61"/>
    <w:rsid w:val="00D36A1A"/>
    <w:rsid w:val="00D40FF8"/>
    <w:rsid w:val="00DC5E89"/>
    <w:rsid w:val="00DF2585"/>
    <w:rsid w:val="00E30B8E"/>
    <w:rsid w:val="00E645BA"/>
    <w:rsid w:val="00EB74D1"/>
    <w:rsid w:val="00EE2097"/>
    <w:rsid w:val="00F3581C"/>
    <w:rsid w:val="00FC6490"/>
    <w:rsid w:val="00FD5597"/>
    <w:rsid w:val="2DAD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7F2F"/>
  <w15:docId w15:val="{A8348C0B-577C-435A-A0DC-D1D326AD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footer"/>
    <w:basedOn w:val="a"/>
    <w:link w:val="a5"/>
    <w:uiPriority w:val="99"/>
    <w:semiHidden/>
    <w:unhideWhenUsed/>
    <w:pPr>
      <w:tabs>
        <w:tab w:val="center" w:pos="4153"/>
        <w:tab w:val="right" w:pos="8306"/>
      </w:tabs>
      <w:snapToGrid w:val="0"/>
      <w:spacing w:line="240" w:lineRule="auto"/>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Subtitle"/>
    <w:basedOn w:val="a"/>
    <w:next w:val="a"/>
    <w:link w:val="a9"/>
    <w:uiPriority w:val="11"/>
    <w:qFormat/>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basedOn w:val="a0"/>
    <w:qFormat/>
    <w:rPr>
      <w:color w:val="0000FF"/>
      <w:u w:val="single"/>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qFormat/>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qFormat/>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b">
    <w:name w:val="标题 字符"/>
    <w:basedOn w:val="a0"/>
    <w:link w:val="aa"/>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a9">
    <w:name w:val="副标题 字符"/>
    <w:basedOn w:val="a0"/>
    <w:link w:val="a8"/>
    <w:uiPriority w:val="11"/>
    <w:qFormat/>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Pr>
      <w:rFonts w:asciiTheme="minorHAnsi" w:eastAsiaTheme="minorEastAsia" w:hAnsiTheme="minorHAnsi" w:cstheme="minorBidi"/>
      <w:sz w:val="22"/>
      <w:szCs w:val="22"/>
      <w:lang w:eastAsia="en-US" w:bidi="en-US"/>
    </w:rPr>
  </w:style>
  <w:style w:type="paragraph" w:styleId="af0">
    <w:name w:val="List Paragraph"/>
    <w:basedOn w:val="a"/>
    <w:uiPriority w:val="34"/>
    <w:qFormat/>
    <w:pPr>
      <w:ind w:left="720"/>
      <w:contextualSpacing/>
    </w:pPr>
  </w:style>
  <w:style w:type="paragraph" w:styleId="af1">
    <w:name w:val="Quote"/>
    <w:basedOn w:val="a"/>
    <w:next w:val="a"/>
    <w:link w:val="af2"/>
    <w:uiPriority w:val="29"/>
    <w:qFormat/>
    <w:rPr>
      <w:i/>
      <w:iCs/>
      <w:color w:val="000000" w:themeColor="text1"/>
    </w:rPr>
  </w:style>
  <w:style w:type="character" w:customStyle="1" w:styleId="af2">
    <w:name w:val="引用 字符"/>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4">
    <w:name w:val="明显引用 字符"/>
    <w:basedOn w:val="a0"/>
    <w:link w:val="af3"/>
    <w:uiPriority w:val="30"/>
    <w:rPr>
      <w:b/>
      <w:bCs/>
      <w:i/>
      <w:iCs/>
      <w:color w:val="4F81BD" w:themeColor="accent1"/>
    </w:rPr>
  </w:style>
  <w:style w:type="character" w:customStyle="1" w:styleId="11">
    <w:name w:val="不明显强调1"/>
    <w:basedOn w:val="a0"/>
    <w:uiPriority w:val="19"/>
    <w:qFormat/>
    <w:rPr>
      <w:i/>
      <w:iCs/>
      <w:color w:val="808080" w:themeColor="text1" w:themeTint="7F"/>
    </w:rPr>
  </w:style>
  <w:style w:type="character" w:customStyle="1" w:styleId="12">
    <w:name w:val="明显强调1"/>
    <w:basedOn w:val="a0"/>
    <w:uiPriority w:val="21"/>
    <w:qFormat/>
    <w:rPr>
      <w:b/>
      <w:bCs/>
      <w:i/>
      <w:iCs/>
      <w:color w:val="4F81BD" w:themeColor="accent1"/>
    </w:rPr>
  </w:style>
  <w:style w:type="character" w:customStyle="1" w:styleId="13">
    <w:name w:val="不明显参考1"/>
    <w:basedOn w:val="a0"/>
    <w:uiPriority w:val="31"/>
    <w:qFormat/>
    <w:rPr>
      <w:smallCaps/>
      <w:color w:val="C0504D" w:themeColor="accent2"/>
      <w:u w:val="single"/>
    </w:rPr>
  </w:style>
  <w:style w:type="character" w:customStyle="1" w:styleId="14">
    <w:name w:val="明显参考1"/>
    <w:basedOn w:val="a0"/>
    <w:uiPriority w:val="32"/>
    <w:qFormat/>
    <w:rPr>
      <w:b/>
      <w:bCs/>
      <w:smallCaps/>
      <w:color w:val="C0504D" w:themeColor="accent2"/>
      <w:spacing w:val="5"/>
      <w:u w:val="single"/>
    </w:rPr>
  </w:style>
  <w:style w:type="character" w:customStyle="1" w:styleId="15">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Mr.zhang</cp:lastModifiedBy>
  <cp:revision>29</cp:revision>
  <dcterms:created xsi:type="dcterms:W3CDTF">2018-05-21T03:06:00Z</dcterms:created>
  <dcterms:modified xsi:type="dcterms:W3CDTF">2019-12-10T03:01:00Z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